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D6C4" w14:textId="77777777" w:rsidR="0029651A" w:rsidRDefault="0029651A" w:rsidP="0029651A">
      <w:pPr>
        <w:jc w:val="right"/>
        <w:rPr>
          <w:rFonts w:ascii="Tahoma" w:hAnsi="Tahoma" w:cs="Tahoma"/>
          <w:b/>
          <w:bCs/>
          <w:color w:val="000000" w:themeColor="text1"/>
          <w:sz w:val="28"/>
          <w:lang w:val="en-GB"/>
        </w:rPr>
      </w:pPr>
      <w:r>
        <w:rPr>
          <w:noProof/>
        </w:rPr>
        <w:drawing>
          <wp:inline distT="0" distB="0" distL="0" distR="0" wp14:anchorId="60785BCF" wp14:editId="04670EF0">
            <wp:extent cx="1234440" cy="1234440"/>
            <wp:effectExtent l="0" t="0" r="3810" b="3810"/>
            <wp:docPr id="1162951055" name="Afbeelding 1" descr="IB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51055" name="Afbeelding 1" descr="IBCN"/>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711C7A43" w14:textId="51D9404E" w:rsidR="007A174C" w:rsidRPr="00AC45DF" w:rsidRDefault="00D000D4" w:rsidP="0029651A">
      <w:pPr>
        <w:rPr>
          <w:rFonts w:ascii="Tahoma" w:hAnsi="Tahoma" w:cs="Tahoma"/>
          <w:b/>
          <w:bCs/>
          <w:color w:val="000000" w:themeColor="text1"/>
          <w:sz w:val="28"/>
          <w:lang w:val="en-GB"/>
        </w:rPr>
      </w:pPr>
      <w:r w:rsidRPr="00AC45DF">
        <w:rPr>
          <w:rFonts w:ascii="Tahoma" w:hAnsi="Tahoma" w:cs="Tahoma"/>
          <w:b/>
          <w:bCs/>
          <w:color w:val="000000" w:themeColor="text1"/>
          <w:sz w:val="28"/>
          <w:lang w:val="en-GB"/>
        </w:rPr>
        <w:t xml:space="preserve">The International Bladder </w:t>
      </w:r>
    </w:p>
    <w:p w14:paraId="6C8B4A42" w14:textId="77777777" w:rsidR="007A174C" w:rsidRPr="00AC45DF" w:rsidRDefault="00D000D4">
      <w:pPr>
        <w:rPr>
          <w:rFonts w:ascii="Tahoma" w:hAnsi="Tahoma" w:cs="Tahoma"/>
          <w:b/>
          <w:bCs/>
          <w:color w:val="000000" w:themeColor="text1"/>
          <w:sz w:val="28"/>
          <w:lang w:val="en-GB"/>
        </w:rPr>
      </w:pPr>
      <w:r w:rsidRPr="00AC45DF">
        <w:rPr>
          <w:rFonts w:ascii="Tahoma" w:hAnsi="Tahoma" w:cs="Tahoma"/>
          <w:b/>
          <w:bCs/>
          <w:color w:val="000000" w:themeColor="text1"/>
          <w:sz w:val="28"/>
          <w:lang w:val="en-GB"/>
        </w:rPr>
        <w:t>Cancer Network</w:t>
      </w:r>
      <w:r w:rsidRPr="00AC45DF">
        <w:rPr>
          <w:rFonts w:ascii="Tahoma" w:hAnsi="Tahoma" w:cs="Tahoma"/>
          <w:b/>
          <w:bCs/>
          <w:noProof/>
          <w:color w:val="000000" w:themeColor="text1"/>
          <w:sz w:val="28"/>
          <w:lang w:val="en-GB"/>
        </w:rPr>
        <w:t xml:space="preserve"> (IBCN) e.V.</w:t>
      </w:r>
    </w:p>
    <w:p w14:paraId="36ACB1CD" w14:textId="77777777" w:rsidR="007A174C" w:rsidRPr="00AC45DF" w:rsidRDefault="007A174C">
      <w:pPr>
        <w:rPr>
          <w:rFonts w:ascii="Tahoma" w:hAnsi="Tahoma" w:cs="Tahoma"/>
          <w:color w:val="000000" w:themeColor="text1"/>
          <w:lang w:val="en-GB"/>
        </w:rPr>
      </w:pPr>
    </w:p>
    <w:p w14:paraId="6C461816" w14:textId="77777777" w:rsidR="00D43804" w:rsidRPr="00AC45DF" w:rsidRDefault="00D43804">
      <w:pPr>
        <w:rPr>
          <w:rFonts w:ascii="Tahoma" w:hAnsi="Tahoma" w:cs="Tahoma"/>
          <w:color w:val="000000" w:themeColor="text1"/>
          <w:lang w:val="en-GB"/>
        </w:rPr>
      </w:pPr>
    </w:p>
    <w:p w14:paraId="4D60B3C1" w14:textId="2F637F0F" w:rsidR="00AB49F4" w:rsidRPr="00AC45DF" w:rsidRDefault="00AB49F4" w:rsidP="00AB49F4">
      <w:pPr>
        <w:rPr>
          <w:rFonts w:ascii="Tahoma" w:hAnsi="Tahoma" w:cs="Tahoma"/>
          <w:b/>
          <w:bCs/>
          <w:color w:val="000000" w:themeColor="text1"/>
          <w:sz w:val="28"/>
          <w:lang w:val="en-GB"/>
        </w:rPr>
      </w:pPr>
      <w:r w:rsidRPr="00AC45DF">
        <w:rPr>
          <w:rFonts w:ascii="Tahoma" w:hAnsi="Tahoma" w:cs="Tahoma"/>
          <w:b/>
          <w:bCs/>
          <w:color w:val="000000" w:themeColor="text1"/>
          <w:sz w:val="28"/>
          <w:lang w:val="en-GB"/>
        </w:rPr>
        <w:t xml:space="preserve">IBCN </w:t>
      </w:r>
      <w:r w:rsidR="00B937CE" w:rsidRPr="00AC45DF">
        <w:rPr>
          <w:rFonts w:ascii="Tahoma" w:hAnsi="Tahoma" w:cs="Tahoma"/>
          <w:b/>
          <w:bCs/>
          <w:color w:val="000000" w:themeColor="text1"/>
          <w:sz w:val="28"/>
          <w:lang w:val="en-GB"/>
        </w:rPr>
        <w:t xml:space="preserve">Exchange Grant </w:t>
      </w:r>
      <w:r w:rsidRPr="00AC45DF">
        <w:rPr>
          <w:rFonts w:ascii="Tahoma" w:hAnsi="Tahoma" w:cs="Tahoma"/>
          <w:b/>
          <w:bCs/>
          <w:color w:val="000000" w:themeColor="text1"/>
          <w:sz w:val="28"/>
          <w:lang w:val="en-GB"/>
        </w:rPr>
        <w:t xml:space="preserve">for </w:t>
      </w:r>
      <w:r w:rsidR="00AC45DF" w:rsidRPr="00AC45DF">
        <w:rPr>
          <w:rFonts w:ascii="Tahoma" w:hAnsi="Tahoma" w:cs="Tahoma"/>
          <w:b/>
          <w:bCs/>
          <w:color w:val="000000" w:themeColor="text1"/>
          <w:sz w:val="28"/>
          <w:lang w:val="en-GB"/>
        </w:rPr>
        <w:t>E</w:t>
      </w:r>
      <w:r w:rsidR="00B937CE" w:rsidRPr="00AC45DF">
        <w:rPr>
          <w:rFonts w:ascii="Tahoma" w:hAnsi="Tahoma" w:cs="Tahoma"/>
          <w:b/>
          <w:bCs/>
          <w:color w:val="000000" w:themeColor="text1"/>
          <w:sz w:val="28"/>
          <w:lang w:val="en-GB"/>
        </w:rPr>
        <w:t>arly</w:t>
      </w:r>
      <w:r w:rsidR="00B07DC4" w:rsidRPr="00AC45DF">
        <w:rPr>
          <w:rFonts w:ascii="Tahoma" w:hAnsi="Tahoma" w:cs="Tahoma"/>
          <w:b/>
          <w:bCs/>
          <w:color w:val="000000" w:themeColor="text1"/>
          <w:sz w:val="28"/>
          <w:lang w:val="en-GB"/>
        </w:rPr>
        <w:t>-</w:t>
      </w:r>
      <w:r w:rsidR="00B937CE" w:rsidRPr="00AC45DF">
        <w:rPr>
          <w:rFonts w:ascii="Tahoma" w:hAnsi="Tahoma" w:cs="Tahoma"/>
          <w:b/>
          <w:bCs/>
          <w:color w:val="000000" w:themeColor="text1"/>
          <w:sz w:val="28"/>
          <w:lang w:val="en-GB"/>
        </w:rPr>
        <w:t>career</w:t>
      </w:r>
      <w:r w:rsidRPr="00AC45DF">
        <w:rPr>
          <w:rFonts w:ascii="Tahoma" w:hAnsi="Tahoma" w:cs="Tahoma"/>
          <w:b/>
          <w:bCs/>
          <w:color w:val="000000" w:themeColor="text1"/>
          <w:sz w:val="28"/>
          <w:lang w:val="en-GB"/>
        </w:rPr>
        <w:t xml:space="preserve"> Bladder Cancer Investigators</w:t>
      </w:r>
    </w:p>
    <w:p w14:paraId="6C4B6798" w14:textId="77777777" w:rsidR="00AB49F4" w:rsidRPr="00AC45DF" w:rsidRDefault="00AB49F4" w:rsidP="00AB49F4">
      <w:pPr>
        <w:rPr>
          <w:rFonts w:ascii="Tahoma" w:hAnsi="Tahoma" w:cs="Tahoma"/>
          <w:b/>
          <w:bCs/>
          <w:color w:val="000000" w:themeColor="text1"/>
          <w:sz w:val="28"/>
          <w:lang w:val="en-GB"/>
        </w:rPr>
      </w:pPr>
    </w:p>
    <w:p w14:paraId="11DCC563" w14:textId="77777777" w:rsidR="00AB49F4" w:rsidRPr="004B489E" w:rsidRDefault="00AB49F4" w:rsidP="00AB49F4">
      <w:pPr>
        <w:pStyle w:val="berschrift4"/>
        <w:rPr>
          <w:rFonts w:ascii="Tahoma" w:hAnsi="Tahoma" w:cs="Tahoma"/>
          <w:i w:val="0"/>
          <w:iCs w:val="0"/>
          <w:color w:val="000000" w:themeColor="text1"/>
          <w:lang w:val="en-GB"/>
        </w:rPr>
      </w:pPr>
      <w:r w:rsidRPr="004B489E">
        <w:rPr>
          <w:rStyle w:val="Fett"/>
          <w:rFonts w:ascii="Tahoma" w:hAnsi="Tahoma" w:cs="Tahoma"/>
          <w:i w:val="0"/>
          <w:iCs w:val="0"/>
          <w:color w:val="000000" w:themeColor="text1"/>
          <w:lang w:val="en-GB"/>
        </w:rPr>
        <w:t>1. Overview</w:t>
      </w:r>
    </w:p>
    <w:p w14:paraId="5D8D2B5F" w14:textId="4F4D0C6B" w:rsidR="00AB49F4" w:rsidRPr="004B489E" w:rsidRDefault="00B943B0" w:rsidP="00AB49F4">
      <w:pPr>
        <w:pStyle w:val="StandardWeb"/>
        <w:rPr>
          <w:rFonts w:ascii="Tahoma" w:hAnsi="Tahoma" w:cs="Tahoma"/>
          <w:color w:val="000000" w:themeColor="text1"/>
          <w:lang w:val="en-GB"/>
        </w:rPr>
      </w:pPr>
      <w:r w:rsidRPr="00B943B0">
        <w:rPr>
          <w:rFonts w:ascii="Tahoma" w:hAnsi="Tahoma" w:cs="Tahoma"/>
          <w:color w:val="000000" w:themeColor="text1"/>
          <w:lang w:val="en-GB"/>
        </w:rPr>
        <w:t xml:space="preserve">The International Bladder Cancer Network (IBCN) Exchange Grant supports early-career investigators engaged in bladder cancer research by facilitating short-term research exchanges with IBCN-affiliated laboratories or research groups worldwide. The program is open to PhD students, postdoctoral researchers, and assistant professors or equivalent junior faculty positions. By encouraging scientific exchange, skill development, and collaboration, the Exchange Grant aims to foster both individual career development and the long-term sustainability of </w:t>
      </w:r>
      <w:r w:rsidR="009C29B4">
        <w:rPr>
          <w:rFonts w:ascii="Tahoma" w:hAnsi="Tahoma" w:cs="Tahoma"/>
          <w:color w:val="000000" w:themeColor="text1"/>
          <w:lang w:val="en-GB"/>
        </w:rPr>
        <w:t>IBCN</w:t>
      </w:r>
      <w:r w:rsidRPr="00B943B0">
        <w:rPr>
          <w:rFonts w:ascii="Tahoma" w:hAnsi="Tahoma" w:cs="Tahoma"/>
          <w:color w:val="000000" w:themeColor="text1"/>
          <w:lang w:val="en-GB"/>
        </w:rPr>
        <w:t>.</w:t>
      </w:r>
    </w:p>
    <w:p w14:paraId="558553B2" w14:textId="77777777" w:rsidR="00AB49F4" w:rsidRPr="004B489E" w:rsidRDefault="00AB49F4" w:rsidP="00AB49F4">
      <w:pPr>
        <w:pStyle w:val="StandardWeb"/>
        <w:rPr>
          <w:rFonts w:ascii="Tahoma" w:hAnsi="Tahoma" w:cs="Tahoma"/>
          <w:color w:val="000000" w:themeColor="text1"/>
          <w:lang w:val="en-GB"/>
        </w:rPr>
      </w:pPr>
    </w:p>
    <w:p w14:paraId="0BC5D580" w14:textId="77777777" w:rsidR="00AB49F4" w:rsidRPr="004B489E" w:rsidRDefault="00AB49F4" w:rsidP="00AB49F4">
      <w:pPr>
        <w:pStyle w:val="berschrift4"/>
        <w:rPr>
          <w:rFonts w:ascii="Tahoma" w:hAnsi="Tahoma" w:cs="Tahoma"/>
          <w:i w:val="0"/>
          <w:iCs w:val="0"/>
          <w:color w:val="000000" w:themeColor="text1"/>
          <w:lang w:val="en-GB"/>
        </w:rPr>
      </w:pPr>
      <w:r w:rsidRPr="004B489E">
        <w:rPr>
          <w:rStyle w:val="Fett"/>
          <w:rFonts w:ascii="Tahoma" w:hAnsi="Tahoma" w:cs="Tahoma"/>
          <w:i w:val="0"/>
          <w:iCs w:val="0"/>
          <w:color w:val="000000" w:themeColor="text1"/>
          <w:lang w:val="en-GB"/>
        </w:rPr>
        <w:t>2. Objectives</w:t>
      </w:r>
    </w:p>
    <w:p w14:paraId="3F9C37E3" w14:textId="5A7F9B89" w:rsidR="00AB49F4" w:rsidRPr="004B489E" w:rsidRDefault="00AB49F4" w:rsidP="00AB49F4">
      <w:pPr>
        <w:numPr>
          <w:ilvl w:val="0"/>
          <w:numId w:val="34"/>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Facilitate </w:t>
      </w:r>
      <w:r w:rsidRPr="004B489E">
        <w:rPr>
          <w:rStyle w:val="Fett"/>
          <w:rFonts w:ascii="Tahoma" w:hAnsi="Tahoma" w:cs="Tahoma"/>
          <w:b w:val="0"/>
          <w:bCs w:val="0"/>
          <w:color w:val="000000" w:themeColor="text1"/>
          <w:lang w:val="en-GB"/>
        </w:rPr>
        <w:t>hands-on training and knowledge exchange</w:t>
      </w:r>
      <w:r w:rsidRPr="004B489E">
        <w:rPr>
          <w:rFonts w:ascii="Tahoma" w:hAnsi="Tahoma" w:cs="Tahoma"/>
          <w:color w:val="000000" w:themeColor="text1"/>
          <w:lang w:val="en-GB"/>
        </w:rPr>
        <w:t xml:space="preserve"> in bladder cancer research.</w:t>
      </w:r>
    </w:p>
    <w:p w14:paraId="6718D5A1" w14:textId="77777777" w:rsidR="00AB49F4" w:rsidRPr="004B489E" w:rsidRDefault="00AB49F4" w:rsidP="00AB49F4">
      <w:pPr>
        <w:numPr>
          <w:ilvl w:val="0"/>
          <w:numId w:val="34"/>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Strengthen </w:t>
      </w:r>
      <w:r w:rsidRPr="004B489E">
        <w:rPr>
          <w:rStyle w:val="Fett"/>
          <w:rFonts w:ascii="Tahoma" w:hAnsi="Tahoma" w:cs="Tahoma"/>
          <w:b w:val="0"/>
          <w:bCs w:val="0"/>
          <w:color w:val="000000" w:themeColor="text1"/>
          <w:lang w:val="en-GB"/>
        </w:rPr>
        <w:t>collaborations</w:t>
      </w:r>
      <w:r w:rsidRPr="004B489E">
        <w:rPr>
          <w:rFonts w:ascii="Tahoma" w:hAnsi="Tahoma" w:cs="Tahoma"/>
          <w:color w:val="000000" w:themeColor="text1"/>
          <w:lang w:val="en-GB"/>
        </w:rPr>
        <w:t xml:space="preserve"> between IBCN-affiliated research groups.</w:t>
      </w:r>
    </w:p>
    <w:p w14:paraId="3EC87D58" w14:textId="5CB2EC77" w:rsidR="00AB49F4" w:rsidRPr="004B489E" w:rsidRDefault="00AB49F4" w:rsidP="00AB49F4">
      <w:pPr>
        <w:numPr>
          <w:ilvl w:val="0"/>
          <w:numId w:val="34"/>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Support the </w:t>
      </w:r>
      <w:r w:rsidRPr="004B489E">
        <w:rPr>
          <w:rStyle w:val="Fett"/>
          <w:rFonts w:ascii="Tahoma" w:hAnsi="Tahoma" w:cs="Tahoma"/>
          <w:b w:val="0"/>
          <w:bCs w:val="0"/>
          <w:color w:val="000000" w:themeColor="text1"/>
          <w:lang w:val="en-GB"/>
        </w:rPr>
        <w:t>career development</w:t>
      </w:r>
      <w:r w:rsidRPr="004B489E">
        <w:rPr>
          <w:rFonts w:ascii="Tahoma" w:hAnsi="Tahoma" w:cs="Tahoma"/>
          <w:color w:val="000000" w:themeColor="text1"/>
          <w:lang w:val="en-GB"/>
        </w:rPr>
        <w:t xml:space="preserve"> of </w:t>
      </w:r>
      <w:r w:rsidR="009C549C">
        <w:rPr>
          <w:rFonts w:ascii="Tahoma" w:hAnsi="Tahoma" w:cs="Tahoma"/>
          <w:color w:val="000000" w:themeColor="text1"/>
          <w:lang w:val="en-GB"/>
        </w:rPr>
        <w:t>early-career</w:t>
      </w:r>
      <w:r w:rsidR="009C549C" w:rsidRPr="004B489E">
        <w:rPr>
          <w:rFonts w:ascii="Tahoma" w:hAnsi="Tahoma" w:cs="Tahoma"/>
          <w:color w:val="000000" w:themeColor="text1"/>
          <w:lang w:val="en-GB"/>
        </w:rPr>
        <w:t xml:space="preserve"> </w:t>
      </w:r>
      <w:r w:rsidRPr="004B489E">
        <w:rPr>
          <w:rFonts w:ascii="Tahoma" w:hAnsi="Tahoma" w:cs="Tahoma"/>
          <w:color w:val="000000" w:themeColor="text1"/>
          <w:lang w:val="en-GB"/>
        </w:rPr>
        <w:t>investigators by broadening their research experience.</w:t>
      </w:r>
    </w:p>
    <w:p w14:paraId="6737F541" w14:textId="77777777" w:rsidR="003B3696" w:rsidRPr="003B3696" w:rsidRDefault="00AB49F4" w:rsidP="003B3696">
      <w:pPr>
        <w:numPr>
          <w:ilvl w:val="0"/>
          <w:numId w:val="34"/>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Enhance international research networks and encourage </w:t>
      </w:r>
      <w:r w:rsidRPr="004B489E">
        <w:rPr>
          <w:rStyle w:val="Fett"/>
          <w:rFonts w:ascii="Tahoma" w:hAnsi="Tahoma" w:cs="Tahoma"/>
          <w:b w:val="0"/>
          <w:bCs w:val="0"/>
          <w:color w:val="000000" w:themeColor="text1"/>
          <w:lang w:val="en-GB"/>
        </w:rPr>
        <w:t>multidisciplinary collaboration</w:t>
      </w:r>
      <w:r w:rsidRPr="004B489E">
        <w:rPr>
          <w:rFonts w:ascii="Tahoma" w:hAnsi="Tahoma" w:cs="Tahoma"/>
          <w:color w:val="000000" w:themeColor="text1"/>
          <w:lang w:val="en-GB"/>
        </w:rPr>
        <w:t>.</w:t>
      </w:r>
    </w:p>
    <w:p w14:paraId="442BF5AD" w14:textId="0CE95DA6" w:rsidR="003B3696" w:rsidRPr="004502C2" w:rsidRDefault="003B3696" w:rsidP="003B3696">
      <w:pPr>
        <w:numPr>
          <w:ilvl w:val="0"/>
          <w:numId w:val="34"/>
        </w:numPr>
        <w:spacing w:before="100" w:beforeAutospacing="1" w:after="100" w:afterAutospacing="1"/>
        <w:rPr>
          <w:rFonts w:ascii="Tahoma" w:hAnsi="Tahoma" w:cs="Tahoma"/>
          <w:color w:val="000000" w:themeColor="text1"/>
          <w:lang w:val="en-GB"/>
        </w:rPr>
      </w:pPr>
      <w:r w:rsidRPr="004502C2">
        <w:rPr>
          <w:rFonts w:ascii="Tahoma" w:hAnsi="Tahoma" w:cs="Tahoma"/>
          <w:lang w:val="en-US"/>
        </w:rPr>
        <w:t>Promote the acquisition of novel techniques</w:t>
      </w:r>
      <w:r w:rsidR="00200917" w:rsidRPr="004502C2">
        <w:rPr>
          <w:rFonts w:ascii="Tahoma" w:hAnsi="Tahoma" w:cs="Tahoma"/>
          <w:lang w:val="en-US"/>
        </w:rPr>
        <w:t xml:space="preserve"> and</w:t>
      </w:r>
      <w:r w:rsidRPr="004502C2">
        <w:rPr>
          <w:rFonts w:ascii="Tahoma" w:hAnsi="Tahoma" w:cs="Tahoma"/>
          <w:lang w:val="en-US"/>
        </w:rPr>
        <w:t xml:space="preserve"> insights that </w:t>
      </w:r>
      <w:r w:rsidR="00200917" w:rsidRPr="004502C2">
        <w:rPr>
          <w:rFonts w:ascii="Tahoma" w:hAnsi="Tahoma" w:cs="Tahoma"/>
          <w:lang w:val="en-US"/>
        </w:rPr>
        <w:t>advance</w:t>
      </w:r>
      <w:r w:rsidRPr="004502C2">
        <w:rPr>
          <w:rFonts w:ascii="Tahoma" w:hAnsi="Tahoma" w:cs="Tahoma"/>
          <w:lang w:val="en-US"/>
        </w:rPr>
        <w:t xml:space="preserve"> </w:t>
      </w:r>
      <w:r w:rsidR="00200917" w:rsidRPr="004502C2">
        <w:rPr>
          <w:rFonts w:ascii="Tahoma" w:hAnsi="Tahoma" w:cs="Tahoma"/>
          <w:lang w:val="en-US"/>
        </w:rPr>
        <w:t xml:space="preserve">research on any aspect of bladder cancer including collaborative </w:t>
      </w:r>
      <w:r w:rsidRPr="004502C2">
        <w:rPr>
          <w:rFonts w:ascii="Tahoma" w:hAnsi="Tahoma" w:cs="Tahoma"/>
          <w:lang w:val="en-US"/>
        </w:rPr>
        <w:t>exchanges with other research groups.</w:t>
      </w:r>
    </w:p>
    <w:p w14:paraId="555E326F" w14:textId="61666BA6" w:rsidR="003B3696" w:rsidRPr="004502C2" w:rsidRDefault="003B3696" w:rsidP="003B3696">
      <w:pPr>
        <w:numPr>
          <w:ilvl w:val="0"/>
          <w:numId w:val="34"/>
        </w:numPr>
        <w:spacing w:before="100" w:beforeAutospacing="1" w:after="100" w:afterAutospacing="1"/>
        <w:rPr>
          <w:rFonts w:ascii="Tahoma" w:hAnsi="Tahoma" w:cs="Tahoma"/>
          <w:color w:val="000000" w:themeColor="text1"/>
          <w:lang w:val="en-GB"/>
        </w:rPr>
      </w:pPr>
      <w:r w:rsidRPr="004502C2">
        <w:rPr>
          <w:rFonts w:ascii="Tahoma" w:hAnsi="Tahoma" w:cs="Tahoma"/>
          <w:lang w:val="en-US"/>
        </w:rPr>
        <w:t xml:space="preserve">Encourage the dissemination of knowledge gained during these exchanges through IBCN meetings, the member portal or peer support to </w:t>
      </w:r>
      <w:r w:rsidR="00200917" w:rsidRPr="004502C2">
        <w:rPr>
          <w:rFonts w:ascii="Tahoma" w:hAnsi="Tahoma" w:cs="Tahoma"/>
          <w:lang w:val="en-US"/>
        </w:rPr>
        <w:t xml:space="preserve">maximize impact </w:t>
      </w:r>
      <w:r w:rsidRPr="004502C2">
        <w:rPr>
          <w:rFonts w:ascii="Tahoma" w:hAnsi="Tahoma" w:cs="Tahoma"/>
          <w:lang w:val="en-US"/>
        </w:rPr>
        <w:t>for the broader community.</w:t>
      </w:r>
    </w:p>
    <w:p w14:paraId="096D12CB" w14:textId="77777777" w:rsidR="00027468" w:rsidRPr="004B489E" w:rsidRDefault="00027468" w:rsidP="00027468">
      <w:pPr>
        <w:spacing w:before="100" w:beforeAutospacing="1" w:after="100" w:afterAutospacing="1"/>
        <w:rPr>
          <w:rFonts w:ascii="Tahoma" w:hAnsi="Tahoma" w:cs="Tahoma"/>
          <w:color w:val="000000" w:themeColor="text1"/>
          <w:lang w:val="en-GB"/>
        </w:rPr>
      </w:pPr>
    </w:p>
    <w:p w14:paraId="651D1030" w14:textId="77777777" w:rsidR="00AB49F4" w:rsidRPr="004B489E" w:rsidRDefault="00AB49F4" w:rsidP="00AB49F4">
      <w:pPr>
        <w:pStyle w:val="berschrift4"/>
        <w:rPr>
          <w:rFonts w:ascii="Tahoma" w:hAnsi="Tahoma" w:cs="Tahoma"/>
          <w:i w:val="0"/>
          <w:iCs w:val="0"/>
          <w:color w:val="000000" w:themeColor="text1"/>
          <w:lang w:val="en-GB"/>
        </w:rPr>
      </w:pPr>
      <w:r w:rsidRPr="004B489E">
        <w:rPr>
          <w:rStyle w:val="Fett"/>
          <w:rFonts w:ascii="Tahoma" w:hAnsi="Tahoma" w:cs="Tahoma"/>
          <w:i w:val="0"/>
          <w:iCs w:val="0"/>
          <w:color w:val="000000" w:themeColor="text1"/>
          <w:lang w:val="en-GB"/>
        </w:rPr>
        <w:lastRenderedPageBreak/>
        <w:t>3. Eligibility Criteria</w:t>
      </w:r>
    </w:p>
    <w:p w14:paraId="2702E04C" w14:textId="1DE74AD9" w:rsidR="00AB49F4" w:rsidRPr="004B489E" w:rsidRDefault="00AB49F4" w:rsidP="00AB49F4">
      <w:pPr>
        <w:numPr>
          <w:ilvl w:val="0"/>
          <w:numId w:val="35"/>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Open to </w:t>
      </w:r>
      <w:r w:rsidRPr="004B489E">
        <w:rPr>
          <w:rStyle w:val="Fett"/>
          <w:rFonts w:ascii="Tahoma" w:hAnsi="Tahoma" w:cs="Tahoma"/>
          <w:b w:val="0"/>
          <w:bCs w:val="0"/>
          <w:color w:val="000000" w:themeColor="text1"/>
          <w:lang w:val="en-GB"/>
        </w:rPr>
        <w:t xml:space="preserve">early-career investigators, </w:t>
      </w:r>
      <w:r w:rsidR="003F388D" w:rsidRPr="004B489E">
        <w:rPr>
          <w:rStyle w:val="Fett"/>
          <w:rFonts w:ascii="Tahoma" w:hAnsi="Tahoma" w:cs="Tahoma"/>
          <w:b w:val="0"/>
          <w:bCs w:val="0"/>
          <w:color w:val="000000" w:themeColor="text1"/>
          <w:lang w:val="en-GB"/>
        </w:rPr>
        <w:t xml:space="preserve">including </w:t>
      </w:r>
      <w:r w:rsidRPr="004B489E">
        <w:rPr>
          <w:rStyle w:val="Fett"/>
          <w:rFonts w:ascii="Tahoma" w:hAnsi="Tahoma" w:cs="Tahoma"/>
          <w:b w:val="0"/>
          <w:bCs w:val="0"/>
          <w:color w:val="000000" w:themeColor="text1"/>
          <w:lang w:val="en-GB"/>
        </w:rPr>
        <w:t xml:space="preserve">PhD students, </w:t>
      </w:r>
      <w:r w:rsidR="003F388D" w:rsidRPr="004B489E">
        <w:rPr>
          <w:rStyle w:val="Fett"/>
          <w:rFonts w:ascii="Tahoma" w:hAnsi="Tahoma" w:cs="Tahoma"/>
          <w:b w:val="0"/>
          <w:bCs w:val="0"/>
          <w:color w:val="000000" w:themeColor="text1"/>
          <w:lang w:val="en-GB"/>
        </w:rPr>
        <w:t xml:space="preserve">postdoctoral </w:t>
      </w:r>
      <w:r w:rsidR="009B783B" w:rsidRPr="004B489E">
        <w:rPr>
          <w:rStyle w:val="Fett"/>
          <w:rFonts w:ascii="Tahoma" w:hAnsi="Tahoma" w:cs="Tahoma"/>
          <w:b w:val="0"/>
          <w:bCs w:val="0"/>
          <w:color w:val="000000" w:themeColor="text1"/>
          <w:lang w:val="en-GB"/>
        </w:rPr>
        <w:t>researchers</w:t>
      </w:r>
      <w:r w:rsidR="00715D85">
        <w:rPr>
          <w:rStyle w:val="Fett"/>
          <w:rFonts w:ascii="Tahoma" w:hAnsi="Tahoma" w:cs="Tahoma"/>
          <w:b w:val="0"/>
          <w:bCs w:val="0"/>
          <w:color w:val="000000" w:themeColor="text1"/>
          <w:lang w:val="en-GB"/>
        </w:rPr>
        <w:t xml:space="preserve"> </w:t>
      </w:r>
      <w:r w:rsidR="00715D85" w:rsidRPr="00B943B0">
        <w:rPr>
          <w:rFonts w:ascii="Tahoma" w:hAnsi="Tahoma" w:cs="Tahoma"/>
          <w:color w:val="000000" w:themeColor="text1"/>
          <w:lang w:val="en-GB"/>
        </w:rPr>
        <w:t>(within 6 years of receiving their doctorate)</w:t>
      </w:r>
      <w:r w:rsidR="00A134E7" w:rsidRPr="004B489E">
        <w:rPr>
          <w:rStyle w:val="Fett"/>
          <w:rFonts w:ascii="Tahoma" w:hAnsi="Tahoma" w:cs="Tahoma"/>
          <w:b w:val="0"/>
          <w:bCs w:val="0"/>
          <w:color w:val="000000" w:themeColor="text1"/>
          <w:lang w:val="en-GB"/>
        </w:rPr>
        <w:t>, and assistant professors,</w:t>
      </w:r>
      <w:r w:rsidR="007C4D57" w:rsidRPr="004B489E">
        <w:rPr>
          <w:rStyle w:val="Fett"/>
          <w:rFonts w:ascii="Tahoma" w:hAnsi="Tahoma" w:cs="Tahoma"/>
          <w:b w:val="0"/>
          <w:bCs w:val="0"/>
          <w:color w:val="000000" w:themeColor="text1"/>
          <w:lang w:val="en-GB"/>
        </w:rPr>
        <w:t xml:space="preserve"> </w:t>
      </w:r>
      <w:r w:rsidRPr="004B489E">
        <w:rPr>
          <w:rFonts w:ascii="Tahoma" w:hAnsi="Tahoma" w:cs="Tahoma"/>
          <w:color w:val="000000" w:themeColor="text1"/>
          <w:lang w:val="en-GB"/>
        </w:rPr>
        <w:t xml:space="preserve">actively </w:t>
      </w:r>
      <w:r w:rsidR="00AC45DF">
        <w:rPr>
          <w:rFonts w:ascii="Tahoma" w:hAnsi="Tahoma" w:cs="Tahoma"/>
          <w:color w:val="000000" w:themeColor="text1"/>
          <w:lang w:val="en-GB"/>
        </w:rPr>
        <w:t>conducting</w:t>
      </w:r>
      <w:r w:rsidR="00AC45DF" w:rsidRPr="004B489E">
        <w:rPr>
          <w:rFonts w:ascii="Tahoma" w:hAnsi="Tahoma" w:cs="Tahoma"/>
          <w:color w:val="000000" w:themeColor="text1"/>
          <w:lang w:val="en-GB"/>
        </w:rPr>
        <w:t xml:space="preserve"> </w:t>
      </w:r>
      <w:r w:rsidRPr="004B489E">
        <w:rPr>
          <w:rFonts w:ascii="Tahoma" w:hAnsi="Tahoma" w:cs="Tahoma"/>
          <w:color w:val="000000" w:themeColor="text1"/>
          <w:lang w:val="en-GB"/>
        </w:rPr>
        <w:t>bladder cancer research.</w:t>
      </w:r>
    </w:p>
    <w:p w14:paraId="1CBDFC97" w14:textId="16FFE346" w:rsidR="00EC77C7" w:rsidRPr="004502C2" w:rsidRDefault="00AC45DF" w:rsidP="00AB49F4">
      <w:pPr>
        <w:numPr>
          <w:ilvl w:val="0"/>
          <w:numId w:val="35"/>
        </w:numPr>
        <w:spacing w:before="100" w:beforeAutospacing="1" w:after="100" w:afterAutospacing="1"/>
        <w:rPr>
          <w:rFonts w:ascii="Tahoma" w:hAnsi="Tahoma" w:cs="Tahoma"/>
          <w:color w:val="000000" w:themeColor="text1"/>
          <w:lang w:val="en-GB"/>
        </w:rPr>
      </w:pPr>
      <w:r>
        <w:rPr>
          <w:rFonts w:ascii="Tahoma" w:hAnsi="Tahoma" w:cs="Tahoma"/>
          <w:color w:val="000000" w:themeColor="text1"/>
          <w:lang w:val="en-GB"/>
        </w:rPr>
        <w:t xml:space="preserve">The </w:t>
      </w:r>
      <w:r w:rsidRPr="004502C2">
        <w:rPr>
          <w:rFonts w:ascii="Tahoma" w:hAnsi="Tahoma" w:cs="Tahoma"/>
          <w:color w:val="000000" w:themeColor="text1"/>
          <w:lang w:val="en-GB"/>
        </w:rPr>
        <w:t>a</w:t>
      </w:r>
      <w:r w:rsidR="00EC77C7" w:rsidRPr="004502C2">
        <w:rPr>
          <w:rFonts w:ascii="Tahoma" w:hAnsi="Tahoma" w:cs="Tahoma"/>
          <w:color w:val="000000" w:themeColor="text1"/>
          <w:lang w:val="en-GB"/>
        </w:rPr>
        <w:t xml:space="preserve">pplicant must be </w:t>
      </w:r>
      <w:r w:rsidR="00C17F51" w:rsidRPr="004502C2">
        <w:rPr>
          <w:rFonts w:ascii="Tahoma" w:hAnsi="Tahoma" w:cs="Tahoma"/>
          <w:color w:val="000000" w:themeColor="text1"/>
          <w:lang w:val="en-GB"/>
        </w:rPr>
        <w:t xml:space="preserve">an </w:t>
      </w:r>
      <w:r w:rsidR="00EC77C7" w:rsidRPr="004502C2">
        <w:rPr>
          <w:rFonts w:ascii="Tahoma" w:hAnsi="Tahoma" w:cs="Tahoma"/>
          <w:color w:val="000000" w:themeColor="text1"/>
          <w:lang w:val="en-GB"/>
        </w:rPr>
        <w:t>active IBCN member</w:t>
      </w:r>
      <w:r w:rsidR="00AB7AC1" w:rsidRPr="004502C2">
        <w:rPr>
          <w:rFonts w:ascii="Tahoma" w:hAnsi="Tahoma" w:cs="Tahoma"/>
          <w:color w:val="000000" w:themeColor="text1"/>
          <w:lang w:val="en-GB"/>
        </w:rPr>
        <w:t>.</w:t>
      </w:r>
    </w:p>
    <w:p w14:paraId="1F320987" w14:textId="682BBC92" w:rsidR="00B943B0" w:rsidRPr="004502C2" w:rsidRDefault="00D1724E" w:rsidP="00AB49F4">
      <w:pPr>
        <w:numPr>
          <w:ilvl w:val="0"/>
          <w:numId w:val="35"/>
        </w:numPr>
        <w:spacing w:before="100" w:beforeAutospacing="1" w:after="100" w:afterAutospacing="1"/>
        <w:rPr>
          <w:rFonts w:ascii="Tahoma" w:hAnsi="Tahoma" w:cs="Tahoma"/>
          <w:color w:val="000000" w:themeColor="text1"/>
          <w:lang w:val="en-GB"/>
        </w:rPr>
      </w:pPr>
      <w:r w:rsidRPr="004502C2">
        <w:rPr>
          <w:rFonts w:ascii="Tahoma" w:hAnsi="Tahoma" w:cs="Tahoma"/>
          <w:color w:val="000000" w:themeColor="text1"/>
          <w:lang w:val="en-GB"/>
        </w:rPr>
        <w:t xml:space="preserve">The host investigator is recommended to be an active member of </w:t>
      </w:r>
      <w:proofErr w:type="gramStart"/>
      <w:r w:rsidRPr="004502C2">
        <w:rPr>
          <w:rFonts w:ascii="Tahoma" w:hAnsi="Tahoma" w:cs="Tahoma"/>
          <w:color w:val="000000" w:themeColor="text1"/>
          <w:lang w:val="en-GB"/>
        </w:rPr>
        <w:t>IBCN</w:t>
      </w:r>
      <w:r w:rsidR="00200917" w:rsidRPr="004502C2">
        <w:rPr>
          <w:rFonts w:ascii="Tahoma" w:hAnsi="Tahoma" w:cs="Tahoma"/>
          <w:color w:val="000000" w:themeColor="text1"/>
          <w:lang w:val="en-GB"/>
        </w:rPr>
        <w:t>,</w:t>
      </w:r>
      <w:proofErr w:type="gramEnd"/>
      <w:r w:rsidR="00200917" w:rsidRPr="004502C2">
        <w:rPr>
          <w:rFonts w:ascii="Tahoma" w:hAnsi="Tahoma" w:cs="Tahoma"/>
          <w:color w:val="000000" w:themeColor="text1"/>
          <w:lang w:val="en-GB"/>
        </w:rPr>
        <w:t xml:space="preserve"> however, this is not mandatory</w:t>
      </w:r>
      <w:r w:rsidRPr="004502C2">
        <w:rPr>
          <w:rFonts w:ascii="Tahoma" w:hAnsi="Tahoma" w:cs="Tahoma"/>
          <w:color w:val="000000" w:themeColor="text1"/>
          <w:lang w:val="en-GB"/>
        </w:rPr>
        <w:t>.</w:t>
      </w:r>
    </w:p>
    <w:p w14:paraId="4108F993" w14:textId="1609A4F4" w:rsidR="00AB49F4" w:rsidRPr="004B489E" w:rsidRDefault="00B943B0" w:rsidP="00AB49F4">
      <w:pPr>
        <w:numPr>
          <w:ilvl w:val="0"/>
          <w:numId w:val="35"/>
        </w:numPr>
        <w:spacing w:before="100" w:beforeAutospacing="1" w:after="100" w:afterAutospacing="1"/>
        <w:rPr>
          <w:rFonts w:ascii="Tahoma" w:hAnsi="Tahoma" w:cs="Tahoma"/>
          <w:color w:val="000000" w:themeColor="text1"/>
          <w:lang w:val="en-GB"/>
        </w:rPr>
      </w:pPr>
      <w:r w:rsidRPr="004502C2">
        <w:rPr>
          <w:rFonts w:ascii="Tahoma" w:hAnsi="Tahoma" w:cs="Tahoma"/>
          <w:color w:val="000000" w:themeColor="text1"/>
          <w:lang w:val="en-GB"/>
        </w:rPr>
        <w:t xml:space="preserve">Applicants must </w:t>
      </w:r>
      <w:r w:rsidR="00200917" w:rsidRPr="004502C2">
        <w:rPr>
          <w:rFonts w:ascii="Tahoma" w:hAnsi="Tahoma" w:cs="Tahoma"/>
          <w:color w:val="000000" w:themeColor="text1"/>
          <w:lang w:val="en-GB"/>
        </w:rPr>
        <w:t>provide a justification</w:t>
      </w:r>
      <w:r w:rsidR="00200917">
        <w:rPr>
          <w:rFonts w:ascii="Tahoma" w:hAnsi="Tahoma" w:cs="Tahoma"/>
          <w:color w:val="000000" w:themeColor="text1"/>
          <w:lang w:val="en-GB"/>
        </w:rPr>
        <w:t xml:space="preserve"> for</w:t>
      </w:r>
      <w:r w:rsidR="00200917" w:rsidRPr="00B943B0">
        <w:rPr>
          <w:rFonts w:ascii="Tahoma" w:hAnsi="Tahoma" w:cs="Tahoma"/>
          <w:color w:val="000000" w:themeColor="text1"/>
          <w:lang w:val="en-GB"/>
        </w:rPr>
        <w:t xml:space="preserve"> </w:t>
      </w:r>
      <w:r w:rsidRPr="00B943B0">
        <w:rPr>
          <w:rFonts w:ascii="Tahoma" w:hAnsi="Tahoma" w:cs="Tahoma"/>
          <w:color w:val="000000" w:themeColor="text1"/>
          <w:lang w:val="en-GB"/>
        </w:rPr>
        <w:t xml:space="preserve">the </w:t>
      </w:r>
      <w:r w:rsidR="00200917">
        <w:rPr>
          <w:rFonts w:ascii="Tahoma" w:hAnsi="Tahoma" w:cs="Tahoma"/>
          <w:color w:val="000000" w:themeColor="text1"/>
          <w:lang w:val="en-GB"/>
        </w:rPr>
        <w:t xml:space="preserve">intended </w:t>
      </w:r>
      <w:r w:rsidRPr="00B943B0">
        <w:rPr>
          <w:rFonts w:ascii="Tahoma" w:hAnsi="Tahoma" w:cs="Tahoma"/>
          <w:color w:val="000000" w:themeColor="text1"/>
          <w:lang w:val="en-GB"/>
        </w:rPr>
        <w:t xml:space="preserve">exchange by demonstrating how it </w:t>
      </w:r>
      <w:r w:rsidR="003E03D2">
        <w:rPr>
          <w:rFonts w:ascii="Tahoma" w:hAnsi="Tahoma" w:cs="Tahoma"/>
          <w:color w:val="000000" w:themeColor="text1"/>
          <w:lang w:val="en-GB"/>
        </w:rPr>
        <w:t xml:space="preserve">benefits </w:t>
      </w:r>
      <w:r w:rsidR="00AB445F">
        <w:rPr>
          <w:rFonts w:ascii="Tahoma" w:hAnsi="Tahoma" w:cs="Tahoma"/>
          <w:color w:val="000000" w:themeColor="text1"/>
          <w:lang w:val="en-GB"/>
        </w:rPr>
        <w:t xml:space="preserve">their </w:t>
      </w:r>
      <w:r w:rsidR="003E03D2">
        <w:rPr>
          <w:rFonts w:ascii="Tahoma" w:hAnsi="Tahoma" w:cs="Tahoma"/>
          <w:color w:val="000000" w:themeColor="text1"/>
          <w:lang w:val="en-GB"/>
        </w:rPr>
        <w:t xml:space="preserve">research and career </w:t>
      </w:r>
      <w:r w:rsidR="00630CE1">
        <w:rPr>
          <w:rFonts w:ascii="Tahoma" w:hAnsi="Tahoma" w:cs="Tahoma"/>
          <w:color w:val="000000" w:themeColor="text1"/>
          <w:lang w:val="en-GB"/>
        </w:rPr>
        <w:t>development</w:t>
      </w:r>
      <w:r w:rsidRPr="00B943B0">
        <w:rPr>
          <w:rFonts w:ascii="Tahoma" w:hAnsi="Tahoma" w:cs="Tahoma"/>
          <w:color w:val="000000" w:themeColor="text1"/>
          <w:lang w:val="en-GB"/>
        </w:rPr>
        <w:t>.</w:t>
      </w:r>
    </w:p>
    <w:p w14:paraId="3B2442EE" w14:textId="77777777" w:rsidR="00027468" w:rsidRPr="004B489E" w:rsidRDefault="00027468" w:rsidP="00027468">
      <w:pPr>
        <w:spacing w:before="100" w:beforeAutospacing="1" w:after="100" w:afterAutospacing="1"/>
        <w:rPr>
          <w:rFonts w:ascii="Tahoma" w:hAnsi="Tahoma" w:cs="Tahoma"/>
          <w:color w:val="000000" w:themeColor="text1"/>
          <w:lang w:val="en-GB"/>
        </w:rPr>
      </w:pPr>
    </w:p>
    <w:p w14:paraId="105B4277" w14:textId="0E6A434E" w:rsidR="00AB49F4" w:rsidRPr="004B489E" w:rsidRDefault="00AB49F4" w:rsidP="00AB49F4">
      <w:pPr>
        <w:pStyle w:val="berschrift4"/>
        <w:rPr>
          <w:rFonts w:ascii="Tahoma" w:hAnsi="Tahoma" w:cs="Tahoma"/>
          <w:i w:val="0"/>
          <w:iCs w:val="0"/>
          <w:color w:val="000000" w:themeColor="text1"/>
          <w:lang w:val="en-GB"/>
        </w:rPr>
      </w:pPr>
      <w:r w:rsidRPr="004B489E">
        <w:rPr>
          <w:rStyle w:val="Fett"/>
          <w:rFonts w:ascii="Tahoma" w:hAnsi="Tahoma" w:cs="Tahoma"/>
          <w:i w:val="0"/>
          <w:iCs w:val="0"/>
          <w:color w:val="000000" w:themeColor="text1"/>
          <w:lang w:val="en-GB"/>
        </w:rPr>
        <w:t xml:space="preserve">4. </w:t>
      </w:r>
      <w:r w:rsidR="00AE73F3" w:rsidRPr="004B489E">
        <w:rPr>
          <w:rStyle w:val="Fett"/>
          <w:rFonts w:ascii="Tahoma" w:hAnsi="Tahoma" w:cs="Tahoma"/>
          <w:i w:val="0"/>
          <w:iCs w:val="0"/>
          <w:color w:val="000000" w:themeColor="text1"/>
          <w:lang w:val="en-GB"/>
        </w:rPr>
        <w:t xml:space="preserve">Exchange Grant </w:t>
      </w:r>
      <w:r w:rsidRPr="004B489E">
        <w:rPr>
          <w:rStyle w:val="Fett"/>
          <w:rFonts w:ascii="Tahoma" w:hAnsi="Tahoma" w:cs="Tahoma"/>
          <w:i w:val="0"/>
          <w:iCs w:val="0"/>
          <w:color w:val="000000" w:themeColor="text1"/>
          <w:lang w:val="en-GB"/>
        </w:rPr>
        <w:t>Duration &amp; Funding</w:t>
      </w:r>
    </w:p>
    <w:p w14:paraId="18117C57" w14:textId="65B90193" w:rsidR="00AB49F4" w:rsidRPr="004B489E" w:rsidRDefault="00AE73F3" w:rsidP="00AB49F4">
      <w:pPr>
        <w:numPr>
          <w:ilvl w:val="0"/>
          <w:numId w:val="36"/>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D</w:t>
      </w:r>
      <w:r w:rsidR="00AB49F4" w:rsidRPr="004B489E">
        <w:rPr>
          <w:rFonts w:ascii="Tahoma" w:hAnsi="Tahoma" w:cs="Tahoma"/>
          <w:color w:val="000000" w:themeColor="text1"/>
          <w:lang w:val="en-GB"/>
        </w:rPr>
        <w:t>uration: flexible based on project needs</w:t>
      </w:r>
      <w:r w:rsidR="00286A19" w:rsidRPr="004B489E">
        <w:rPr>
          <w:rFonts w:ascii="Tahoma" w:hAnsi="Tahoma" w:cs="Tahoma"/>
          <w:color w:val="000000" w:themeColor="text1"/>
          <w:lang w:val="en-GB"/>
        </w:rPr>
        <w:t xml:space="preserve"> but</w:t>
      </w:r>
      <w:r w:rsidR="00651682" w:rsidRPr="004B489E">
        <w:rPr>
          <w:rFonts w:ascii="Tahoma" w:hAnsi="Tahoma" w:cs="Tahoma"/>
          <w:color w:val="000000" w:themeColor="text1"/>
          <w:lang w:val="en-GB"/>
        </w:rPr>
        <w:t xml:space="preserve"> </w:t>
      </w:r>
      <w:r w:rsidR="00785EBF" w:rsidRPr="004B489E">
        <w:rPr>
          <w:rFonts w:ascii="Tahoma" w:hAnsi="Tahoma" w:cs="Tahoma"/>
          <w:color w:val="000000" w:themeColor="text1"/>
          <w:lang w:val="en-GB"/>
        </w:rPr>
        <w:t xml:space="preserve">duration is expected to </w:t>
      </w:r>
      <w:r w:rsidR="00DB779C" w:rsidRPr="004B489E">
        <w:rPr>
          <w:rFonts w:ascii="Tahoma" w:hAnsi="Tahoma" w:cs="Tahoma"/>
          <w:color w:val="000000" w:themeColor="text1"/>
          <w:lang w:val="en-GB"/>
        </w:rPr>
        <w:t>be</w:t>
      </w:r>
      <w:r w:rsidR="00670565" w:rsidRPr="004B489E">
        <w:rPr>
          <w:rFonts w:ascii="Tahoma" w:hAnsi="Tahoma" w:cs="Tahoma"/>
          <w:color w:val="000000" w:themeColor="text1"/>
          <w:lang w:val="en-GB"/>
        </w:rPr>
        <w:t xml:space="preserve"> between 2 weeks and 2 months</w:t>
      </w:r>
      <w:r w:rsidR="00AB49F4" w:rsidRPr="004B489E">
        <w:rPr>
          <w:rFonts w:ascii="Tahoma" w:hAnsi="Tahoma" w:cs="Tahoma"/>
          <w:color w:val="000000" w:themeColor="text1"/>
          <w:lang w:val="en-GB"/>
        </w:rPr>
        <w:t>.</w:t>
      </w:r>
    </w:p>
    <w:p w14:paraId="1B7A8FE7" w14:textId="239C7369" w:rsidR="00AB49F4" w:rsidRPr="00630CE1" w:rsidRDefault="00AB49F4" w:rsidP="00D1724E">
      <w:pPr>
        <w:numPr>
          <w:ilvl w:val="0"/>
          <w:numId w:val="36"/>
        </w:numPr>
        <w:spacing w:before="100" w:beforeAutospacing="1" w:after="100" w:afterAutospacing="1"/>
        <w:rPr>
          <w:rFonts w:ascii="Tahoma" w:hAnsi="Tahoma" w:cs="Tahoma"/>
          <w:color w:val="000000" w:themeColor="text1"/>
          <w:lang w:val="en-GB"/>
        </w:rPr>
      </w:pPr>
      <w:r w:rsidRPr="00630CE1">
        <w:rPr>
          <w:rStyle w:val="Fett"/>
          <w:rFonts w:ascii="Tahoma" w:hAnsi="Tahoma" w:cs="Tahoma"/>
          <w:b w:val="0"/>
          <w:bCs w:val="0"/>
          <w:color w:val="000000" w:themeColor="text1"/>
          <w:lang w:val="en-GB"/>
        </w:rPr>
        <w:t>Funding support:</w:t>
      </w:r>
      <w:r w:rsidRPr="00630CE1">
        <w:rPr>
          <w:rFonts w:ascii="Tahoma" w:hAnsi="Tahoma" w:cs="Tahoma"/>
          <w:color w:val="000000" w:themeColor="text1"/>
          <w:lang w:val="en-GB"/>
        </w:rPr>
        <w:t xml:space="preserve"> </w:t>
      </w:r>
      <w:r w:rsidRPr="00630CE1">
        <w:rPr>
          <w:rStyle w:val="Fett"/>
          <w:rFonts w:ascii="Tahoma" w:hAnsi="Tahoma" w:cs="Tahoma"/>
          <w:b w:val="0"/>
          <w:bCs w:val="0"/>
          <w:color w:val="000000" w:themeColor="text1"/>
          <w:lang w:val="en-GB"/>
        </w:rPr>
        <w:t xml:space="preserve">€5,000 </w:t>
      </w:r>
      <w:r w:rsidR="004B489E" w:rsidRPr="00630CE1">
        <w:rPr>
          <w:rStyle w:val="Fett"/>
          <w:rFonts w:ascii="Tahoma" w:hAnsi="Tahoma" w:cs="Tahoma"/>
          <w:b w:val="0"/>
          <w:bCs w:val="0"/>
          <w:color w:val="000000" w:themeColor="text1"/>
          <w:lang w:val="en-GB"/>
        </w:rPr>
        <w:t xml:space="preserve">and costs for travel </w:t>
      </w:r>
      <w:r w:rsidR="00200917">
        <w:rPr>
          <w:rStyle w:val="Fett"/>
          <w:rFonts w:ascii="Tahoma" w:hAnsi="Tahoma" w:cs="Tahoma"/>
          <w:b w:val="0"/>
          <w:bCs w:val="0"/>
          <w:color w:val="000000" w:themeColor="text1"/>
          <w:lang w:val="en-GB"/>
        </w:rPr>
        <w:t>(see details below)</w:t>
      </w:r>
    </w:p>
    <w:p w14:paraId="231A4F48" w14:textId="77777777" w:rsidR="00027468" w:rsidRPr="004B489E" w:rsidRDefault="00027468" w:rsidP="00027468">
      <w:pPr>
        <w:spacing w:before="100" w:beforeAutospacing="1" w:after="100" w:afterAutospacing="1"/>
        <w:rPr>
          <w:rFonts w:ascii="Tahoma" w:hAnsi="Tahoma" w:cs="Tahoma"/>
          <w:color w:val="000000" w:themeColor="text1"/>
          <w:lang w:val="en-GB"/>
        </w:rPr>
      </w:pPr>
    </w:p>
    <w:p w14:paraId="43A0AB86" w14:textId="77777777" w:rsidR="00AB49F4" w:rsidRPr="004B489E" w:rsidRDefault="00AB49F4" w:rsidP="00AB49F4">
      <w:pPr>
        <w:pStyle w:val="berschrift4"/>
        <w:rPr>
          <w:rFonts w:ascii="Tahoma" w:hAnsi="Tahoma" w:cs="Tahoma"/>
          <w:i w:val="0"/>
          <w:iCs w:val="0"/>
          <w:color w:val="000000" w:themeColor="text1"/>
          <w:lang w:val="en-GB"/>
        </w:rPr>
      </w:pPr>
      <w:r w:rsidRPr="004B489E">
        <w:rPr>
          <w:rStyle w:val="Fett"/>
          <w:rFonts w:ascii="Tahoma" w:hAnsi="Tahoma" w:cs="Tahoma"/>
          <w:i w:val="0"/>
          <w:iCs w:val="0"/>
          <w:color w:val="000000" w:themeColor="text1"/>
          <w:lang w:val="en-GB"/>
        </w:rPr>
        <w:t>5. Application Process</w:t>
      </w:r>
    </w:p>
    <w:p w14:paraId="05E10ECC" w14:textId="77777777" w:rsidR="00AB49F4" w:rsidRPr="004B489E" w:rsidRDefault="00AB49F4" w:rsidP="00AB49F4">
      <w:pPr>
        <w:numPr>
          <w:ilvl w:val="0"/>
          <w:numId w:val="37"/>
        </w:numPr>
        <w:spacing w:before="100" w:beforeAutospacing="1" w:after="100" w:afterAutospacing="1"/>
        <w:rPr>
          <w:rFonts w:ascii="Tahoma" w:hAnsi="Tahoma" w:cs="Tahoma"/>
          <w:color w:val="000000" w:themeColor="text1"/>
          <w:lang w:val="en-GB"/>
        </w:rPr>
      </w:pPr>
      <w:r w:rsidRPr="004B489E">
        <w:rPr>
          <w:rStyle w:val="Fett"/>
          <w:rFonts w:ascii="Tahoma" w:hAnsi="Tahoma" w:cs="Tahoma"/>
          <w:b w:val="0"/>
          <w:bCs w:val="0"/>
          <w:color w:val="000000" w:themeColor="text1"/>
          <w:lang w:val="en-GB"/>
        </w:rPr>
        <w:t>Application Submission</w:t>
      </w:r>
      <w:r w:rsidRPr="004B489E">
        <w:rPr>
          <w:rFonts w:ascii="Tahoma" w:hAnsi="Tahoma" w:cs="Tahoma"/>
          <w:color w:val="000000" w:themeColor="text1"/>
          <w:lang w:val="en-GB"/>
        </w:rPr>
        <w:t>:</w:t>
      </w:r>
    </w:p>
    <w:p w14:paraId="74CA4F26" w14:textId="1F43AC2E" w:rsidR="000B3030" w:rsidRDefault="00AB49F4" w:rsidP="00AB49F4">
      <w:pPr>
        <w:numPr>
          <w:ilvl w:val="1"/>
          <w:numId w:val="37"/>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Complete the </w:t>
      </w:r>
      <w:r w:rsidRPr="004B489E">
        <w:rPr>
          <w:rStyle w:val="Fett"/>
          <w:rFonts w:ascii="Tahoma" w:hAnsi="Tahoma" w:cs="Tahoma"/>
          <w:b w:val="0"/>
          <w:bCs w:val="0"/>
          <w:color w:val="000000" w:themeColor="text1"/>
          <w:lang w:val="en-GB"/>
        </w:rPr>
        <w:t xml:space="preserve">IBCN </w:t>
      </w:r>
      <w:r w:rsidR="000B3030">
        <w:rPr>
          <w:rStyle w:val="Fett"/>
          <w:rFonts w:ascii="Tahoma" w:hAnsi="Tahoma" w:cs="Tahoma"/>
          <w:b w:val="0"/>
          <w:bCs w:val="0"/>
          <w:color w:val="000000" w:themeColor="text1"/>
          <w:lang w:val="en-GB"/>
        </w:rPr>
        <w:t>Exchange Grant</w:t>
      </w:r>
      <w:r w:rsidR="000B3030" w:rsidRPr="004B489E">
        <w:rPr>
          <w:rStyle w:val="Fett"/>
          <w:rFonts w:ascii="Tahoma" w:hAnsi="Tahoma" w:cs="Tahoma"/>
          <w:b w:val="0"/>
          <w:bCs w:val="0"/>
          <w:color w:val="000000" w:themeColor="text1"/>
          <w:lang w:val="en-GB"/>
        </w:rPr>
        <w:t xml:space="preserve"> </w:t>
      </w:r>
      <w:r w:rsidRPr="004B489E">
        <w:rPr>
          <w:rStyle w:val="Fett"/>
          <w:rFonts w:ascii="Tahoma" w:hAnsi="Tahoma" w:cs="Tahoma"/>
          <w:b w:val="0"/>
          <w:bCs w:val="0"/>
          <w:color w:val="000000" w:themeColor="text1"/>
          <w:lang w:val="en-GB"/>
        </w:rPr>
        <w:t>application form</w:t>
      </w:r>
    </w:p>
    <w:p w14:paraId="5C1A95BD" w14:textId="30E43FF2" w:rsidR="000B3030" w:rsidRDefault="000B3030" w:rsidP="000B3030">
      <w:pPr>
        <w:numPr>
          <w:ilvl w:val="1"/>
          <w:numId w:val="37"/>
        </w:numPr>
        <w:spacing w:before="100" w:beforeAutospacing="1" w:after="100" w:afterAutospacing="1"/>
        <w:rPr>
          <w:rFonts w:ascii="Tahoma" w:hAnsi="Tahoma" w:cs="Tahoma"/>
          <w:color w:val="000000" w:themeColor="text1"/>
          <w:lang w:val="en-GB"/>
        </w:rPr>
      </w:pPr>
      <w:r>
        <w:rPr>
          <w:rFonts w:ascii="Tahoma" w:hAnsi="Tahoma" w:cs="Tahoma"/>
          <w:color w:val="000000" w:themeColor="text1"/>
          <w:lang w:val="en-GB"/>
        </w:rPr>
        <w:t>I</w:t>
      </w:r>
      <w:r w:rsidR="00F700A2" w:rsidRPr="004B489E">
        <w:rPr>
          <w:rFonts w:ascii="Tahoma" w:hAnsi="Tahoma" w:cs="Tahoma"/>
          <w:color w:val="000000" w:themeColor="text1"/>
          <w:lang w:val="en-GB"/>
        </w:rPr>
        <w:t>nclud</w:t>
      </w:r>
      <w:r>
        <w:rPr>
          <w:rFonts w:ascii="Tahoma" w:hAnsi="Tahoma" w:cs="Tahoma"/>
          <w:color w:val="000000" w:themeColor="text1"/>
          <w:lang w:val="en-GB"/>
        </w:rPr>
        <w:t xml:space="preserve">e </w:t>
      </w:r>
      <w:r w:rsidR="00AB49F4" w:rsidRPr="004B489E">
        <w:rPr>
          <w:rFonts w:ascii="Tahoma" w:hAnsi="Tahoma" w:cs="Tahoma"/>
          <w:color w:val="000000" w:themeColor="text1"/>
          <w:lang w:val="en-GB"/>
        </w:rPr>
        <w:t xml:space="preserve">a </w:t>
      </w:r>
      <w:r w:rsidR="00AB49F4" w:rsidRPr="004B489E">
        <w:rPr>
          <w:rStyle w:val="Fett"/>
          <w:rFonts w:ascii="Tahoma" w:hAnsi="Tahoma" w:cs="Tahoma"/>
          <w:b w:val="0"/>
          <w:bCs w:val="0"/>
          <w:color w:val="000000" w:themeColor="text1"/>
          <w:lang w:val="en-GB"/>
        </w:rPr>
        <w:t>brief research plan</w:t>
      </w:r>
      <w:r w:rsidR="00AB49F4" w:rsidRPr="004B489E">
        <w:rPr>
          <w:rFonts w:ascii="Tahoma" w:hAnsi="Tahoma" w:cs="Tahoma"/>
          <w:color w:val="000000" w:themeColor="text1"/>
          <w:lang w:val="en-GB"/>
        </w:rPr>
        <w:t xml:space="preserve"> (</w:t>
      </w:r>
      <w:r w:rsidR="00E361D7">
        <w:rPr>
          <w:rFonts w:ascii="Tahoma" w:hAnsi="Tahoma" w:cs="Tahoma"/>
          <w:color w:val="000000" w:themeColor="text1"/>
          <w:lang w:val="en-GB"/>
        </w:rPr>
        <w:t>max.</w:t>
      </w:r>
      <w:r w:rsidR="006C5D86">
        <w:rPr>
          <w:rFonts w:ascii="Tahoma" w:hAnsi="Tahoma" w:cs="Tahoma"/>
          <w:color w:val="000000" w:themeColor="text1"/>
          <w:lang w:val="en-GB"/>
        </w:rPr>
        <w:t xml:space="preserve"> 750</w:t>
      </w:r>
      <w:r w:rsidR="00CF6AE1">
        <w:rPr>
          <w:rFonts w:ascii="Tahoma" w:hAnsi="Tahoma" w:cs="Tahoma"/>
          <w:color w:val="000000" w:themeColor="text1"/>
          <w:lang w:val="en-GB"/>
        </w:rPr>
        <w:t xml:space="preserve"> words</w:t>
      </w:r>
      <w:r w:rsidR="00AB49F4" w:rsidRPr="004B489E">
        <w:rPr>
          <w:rFonts w:ascii="Tahoma" w:hAnsi="Tahoma" w:cs="Tahoma"/>
          <w:color w:val="000000" w:themeColor="text1"/>
          <w:lang w:val="en-GB"/>
        </w:rPr>
        <w:t xml:space="preserve">) </w:t>
      </w:r>
      <w:r w:rsidR="00F700A2" w:rsidRPr="004B489E">
        <w:rPr>
          <w:rFonts w:ascii="Tahoma" w:hAnsi="Tahoma" w:cs="Tahoma"/>
          <w:color w:val="000000" w:themeColor="text1"/>
          <w:lang w:val="en-GB"/>
        </w:rPr>
        <w:t>(</w:t>
      </w:r>
      <w:r w:rsidR="00AB49F4" w:rsidRPr="004B489E">
        <w:rPr>
          <w:rFonts w:ascii="Tahoma" w:hAnsi="Tahoma" w:cs="Tahoma"/>
          <w:color w:val="000000" w:themeColor="text1"/>
          <w:lang w:val="en-GB"/>
        </w:rPr>
        <w:t>objectives</w:t>
      </w:r>
      <w:r w:rsidR="004B1AC3" w:rsidRPr="004B489E">
        <w:rPr>
          <w:rFonts w:ascii="Tahoma" w:hAnsi="Tahoma" w:cs="Tahoma"/>
          <w:color w:val="000000" w:themeColor="text1"/>
          <w:lang w:val="en-GB"/>
        </w:rPr>
        <w:t xml:space="preserve">, </w:t>
      </w:r>
      <w:r w:rsidR="00270B63">
        <w:rPr>
          <w:rFonts w:ascii="Tahoma" w:hAnsi="Tahoma" w:cs="Tahoma"/>
          <w:color w:val="000000" w:themeColor="text1"/>
          <w:lang w:val="en-GB"/>
        </w:rPr>
        <w:t xml:space="preserve">methods, </w:t>
      </w:r>
      <w:r w:rsidR="00767E29" w:rsidRPr="004B489E">
        <w:rPr>
          <w:rFonts w:ascii="Tahoma" w:hAnsi="Tahoma" w:cs="Tahoma"/>
          <w:color w:val="000000" w:themeColor="text1"/>
          <w:lang w:val="en-GB"/>
        </w:rPr>
        <w:t>expected outcomes</w:t>
      </w:r>
      <w:r w:rsidR="00767E29">
        <w:rPr>
          <w:rFonts w:ascii="Tahoma" w:hAnsi="Tahoma" w:cs="Tahoma"/>
          <w:color w:val="000000" w:themeColor="text1"/>
          <w:lang w:val="en-GB"/>
        </w:rPr>
        <w:t>,</w:t>
      </w:r>
      <w:r w:rsidR="00767E29" w:rsidRPr="004B489E">
        <w:rPr>
          <w:rFonts w:ascii="Tahoma" w:hAnsi="Tahoma" w:cs="Tahoma"/>
          <w:color w:val="000000" w:themeColor="text1"/>
          <w:lang w:val="en-GB"/>
        </w:rPr>
        <w:t xml:space="preserve"> </w:t>
      </w:r>
      <w:r w:rsidR="002368DE" w:rsidRPr="004B489E">
        <w:rPr>
          <w:rFonts w:ascii="Tahoma" w:hAnsi="Tahoma" w:cs="Tahoma"/>
          <w:color w:val="000000" w:themeColor="text1"/>
          <w:lang w:val="en-GB"/>
        </w:rPr>
        <w:t xml:space="preserve">scientific merit, </w:t>
      </w:r>
      <w:r w:rsidR="00767E29">
        <w:rPr>
          <w:rFonts w:ascii="Tahoma" w:hAnsi="Tahoma" w:cs="Tahoma"/>
          <w:color w:val="000000" w:themeColor="text1"/>
          <w:lang w:val="en-GB"/>
        </w:rPr>
        <w:t xml:space="preserve">and </w:t>
      </w:r>
      <w:r w:rsidR="002368DE" w:rsidRPr="004B489E">
        <w:rPr>
          <w:rFonts w:ascii="Tahoma" w:hAnsi="Tahoma" w:cs="Tahoma"/>
          <w:color w:val="000000" w:themeColor="text1"/>
          <w:lang w:val="en-GB"/>
        </w:rPr>
        <w:t>feasibility</w:t>
      </w:r>
      <w:r w:rsidR="0014362D" w:rsidRPr="004B489E">
        <w:rPr>
          <w:rFonts w:ascii="Tahoma" w:hAnsi="Tahoma" w:cs="Tahoma"/>
          <w:color w:val="000000" w:themeColor="text1"/>
          <w:lang w:val="en-GB"/>
        </w:rPr>
        <w:t>)</w:t>
      </w:r>
      <w:r w:rsidR="000831AC" w:rsidRPr="004B489E">
        <w:rPr>
          <w:rFonts w:ascii="Tahoma" w:hAnsi="Tahoma" w:cs="Tahoma"/>
          <w:color w:val="000000" w:themeColor="text1"/>
          <w:lang w:val="en-GB"/>
        </w:rPr>
        <w:t xml:space="preserve"> </w:t>
      </w:r>
    </w:p>
    <w:p w14:paraId="4FA1079B" w14:textId="000AAD45" w:rsidR="00CF6AE1" w:rsidRDefault="00CF6AE1" w:rsidP="000B3030">
      <w:pPr>
        <w:numPr>
          <w:ilvl w:val="1"/>
          <w:numId w:val="37"/>
        </w:numPr>
        <w:spacing w:before="100" w:beforeAutospacing="1" w:after="100" w:afterAutospacing="1"/>
        <w:rPr>
          <w:rFonts w:ascii="Tahoma" w:hAnsi="Tahoma" w:cs="Tahoma"/>
          <w:color w:val="000000" w:themeColor="text1"/>
          <w:lang w:val="en-GB"/>
        </w:rPr>
      </w:pPr>
      <w:r>
        <w:rPr>
          <w:rFonts w:ascii="Tahoma" w:hAnsi="Tahoma" w:cs="Tahoma"/>
          <w:color w:val="000000" w:themeColor="text1"/>
          <w:lang w:val="en-GB"/>
        </w:rPr>
        <w:t>Include a brief description of expected benefit</w:t>
      </w:r>
      <w:r w:rsidR="003305D2">
        <w:rPr>
          <w:rFonts w:ascii="Tahoma" w:hAnsi="Tahoma" w:cs="Tahoma"/>
          <w:color w:val="000000" w:themeColor="text1"/>
          <w:lang w:val="en-GB"/>
        </w:rPr>
        <w:t xml:space="preserve"> for research and career development</w:t>
      </w:r>
      <w:r w:rsidR="00C93BF8">
        <w:rPr>
          <w:rFonts w:ascii="Tahoma" w:hAnsi="Tahoma" w:cs="Tahoma"/>
          <w:color w:val="000000" w:themeColor="text1"/>
          <w:lang w:val="en-GB"/>
        </w:rPr>
        <w:t>.</w:t>
      </w:r>
      <w:r>
        <w:rPr>
          <w:rFonts w:ascii="Tahoma" w:hAnsi="Tahoma" w:cs="Tahoma"/>
          <w:color w:val="000000" w:themeColor="text1"/>
          <w:lang w:val="en-GB"/>
        </w:rPr>
        <w:t xml:space="preserve"> </w:t>
      </w:r>
    </w:p>
    <w:p w14:paraId="1C6B6372" w14:textId="5CCE37D9" w:rsidR="00AB49F4" w:rsidRPr="004B489E" w:rsidRDefault="000B3030" w:rsidP="000B3030">
      <w:pPr>
        <w:numPr>
          <w:ilvl w:val="1"/>
          <w:numId w:val="37"/>
        </w:numPr>
        <w:spacing w:before="100" w:beforeAutospacing="1" w:after="100" w:afterAutospacing="1"/>
        <w:rPr>
          <w:rFonts w:ascii="Tahoma" w:hAnsi="Tahoma" w:cs="Tahoma"/>
          <w:color w:val="000000" w:themeColor="text1"/>
          <w:lang w:val="en-GB"/>
        </w:rPr>
      </w:pPr>
      <w:r>
        <w:rPr>
          <w:rFonts w:ascii="Tahoma" w:hAnsi="Tahoma" w:cs="Tahoma"/>
          <w:color w:val="000000" w:themeColor="text1"/>
          <w:lang w:val="en-GB"/>
        </w:rPr>
        <w:t xml:space="preserve">Include </w:t>
      </w:r>
      <w:r w:rsidR="000831AC" w:rsidRPr="004B489E">
        <w:rPr>
          <w:rFonts w:ascii="Tahoma" w:hAnsi="Tahoma" w:cs="Tahoma"/>
          <w:color w:val="000000" w:themeColor="text1"/>
          <w:lang w:val="en-GB"/>
        </w:rPr>
        <w:t xml:space="preserve">a </w:t>
      </w:r>
      <w:r w:rsidR="00CD5A41">
        <w:rPr>
          <w:rFonts w:ascii="Tahoma" w:hAnsi="Tahoma" w:cs="Tahoma"/>
          <w:color w:val="000000" w:themeColor="text1"/>
          <w:lang w:val="en-GB"/>
        </w:rPr>
        <w:t xml:space="preserve">brief </w:t>
      </w:r>
      <w:r w:rsidR="000831AC" w:rsidRPr="004B489E">
        <w:rPr>
          <w:rFonts w:ascii="Tahoma" w:hAnsi="Tahoma" w:cs="Tahoma"/>
          <w:color w:val="000000" w:themeColor="text1"/>
          <w:lang w:val="en-GB"/>
        </w:rPr>
        <w:t>description of the</w:t>
      </w:r>
      <w:r w:rsidR="0014362D" w:rsidRPr="004B489E">
        <w:rPr>
          <w:rFonts w:ascii="Tahoma" w:hAnsi="Tahoma" w:cs="Tahoma"/>
          <w:color w:val="000000" w:themeColor="text1"/>
          <w:lang w:val="en-GB"/>
        </w:rPr>
        <w:t xml:space="preserve"> </w:t>
      </w:r>
      <w:r w:rsidR="002368DE" w:rsidRPr="004B489E">
        <w:rPr>
          <w:rFonts w:ascii="Tahoma" w:hAnsi="Tahoma" w:cs="Tahoma"/>
          <w:color w:val="000000" w:themeColor="text1"/>
          <w:lang w:val="en-GB"/>
        </w:rPr>
        <w:t xml:space="preserve">current status of collaboration between the </w:t>
      </w:r>
      <w:r w:rsidR="005E1E76" w:rsidRPr="004B489E">
        <w:rPr>
          <w:rFonts w:ascii="Tahoma" w:hAnsi="Tahoma" w:cs="Tahoma"/>
          <w:color w:val="000000" w:themeColor="text1"/>
          <w:lang w:val="en-GB"/>
        </w:rPr>
        <w:t>research group</w:t>
      </w:r>
      <w:r w:rsidR="00A46AA7" w:rsidRPr="004B489E">
        <w:rPr>
          <w:rFonts w:ascii="Tahoma" w:hAnsi="Tahoma" w:cs="Tahoma"/>
          <w:color w:val="000000" w:themeColor="text1"/>
          <w:lang w:val="en-GB"/>
        </w:rPr>
        <w:t>s/labs</w:t>
      </w:r>
      <w:r w:rsidR="005E1E76" w:rsidRPr="004B489E">
        <w:rPr>
          <w:rFonts w:ascii="Tahoma" w:hAnsi="Tahoma" w:cs="Tahoma"/>
          <w:color w:val="000000" w:themeColor="text1"/>
          <w:lang w:val="en-GB"/>
        </w:rPr>
        <w:t xml:space="preserve"> of the applicant and host</w:t>
      </w:r>
      <w:r w:rsidR="00AB49F4" w:rsidRPr="004B489E">
        <w:rPr>
          <w:rFonts w:ascii="Tahoma" w:hAnsi="Tahoma" w:cs="Tahoma"/>
          <w:color w:val="000000" w:themeColor="text1"/>
          <w:lang w:val="en-GB"/>
        </w:rPr>
        <w:t>.</w:t>
      </w:r>
    </w:p>
    <w:p w14:paraId="5ED2BAA5" w14:textId="106B9510" w:rsidR="00AB49F4" w:rsidRDefault="00AB49F4" w:rsidP="00AB49F4">
      <w:pPr>
        <w:numPr>
          <w:ilvl w:val="1"/>
          <w:numId w:val="37"/>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Include a </w:t>
      </w:r>
      <w:r w:rsidRPr="004B489E">
        <w:rPr>
          <w:rStyle w:val="Fett"/>
          <w:rFonts w:ascii="Tahoma" w:hAnsi="Tahoma" w:cs="Tahoma"/>
          <w:b w:val="0"/>
          <w:bCs w:val="0"/>
          <w:color w:val="000000" w:themeColor="text1"/>
          <w:lang w:val="en-GB"/>
        </w:rPr>
        <w:t>support letter from the home institution</w:t>
      </w:r>
      <w:r w:rsidR="00520C23" w:rsidRPr="004B489E">
        <w:rPr>
          <w:rStyle w:val="Fett"/>
          <w:rFonts w:ascii="Tahoma" w:hAnsi="Tahoma" w:cs="Tahoma"/>
          <w:b w:val="0"/>
          <w:bCs w:val="0"/>
          <w:color w:val="000000" w:themeColor="text1"/>
          <w:lang w:val="en-GB"/>
        </w:rPr>
        <w:t>/supervisor</w:t>
      </w:r>
      <w:r w:rsidRPr="004B489E">
        <w:rPr>
          <w:rFonts w:ascii="Tahoma" w:hAnsi="Tahoma" w:cs="Tahoma"/>
          <w:color w:val="000000" w:themeColor="text1"/>
          <w:lang w:val="en-GB"/>
        </w:rPr>
        <w:t xml:space="preserve"> and a </w:t>
      </w:r>
      <w:r w:rsidRPr="004B489E">
        <w:rPr>
          <w:rStyle w:val="Fett"/>
          <w:rFonts w:ascii="Tahoma" w:hAnsi="Tahoma" w:cs="Tahoma"/>
          <w:b w:val="0"/>
          <w:bCs w:val="0"/>
          <w:color w:val="000000" w:themeColor="text1"/>
          <w:lang w:val="en-GB"/>
        </w:rPr>
        <w:t>confirmation</w:t>
      </w:r>
      <w:r w:rsidR="00401BBA">
        <w:rPr>
          <w:rStyle w:val="Fett"/>
          <w:rFonts w:ascii="Tahoma" w:hAnsi="Tahoma" w:cs="Tahoma"/>
          <w:b w:val="0"/>
          <w:bCs w:val="0"/>
          <w:color w:val="000000" w:themeColor="text1"/>
          <w:lang w:val="en-GB"/>
        </w:rPr>
        <w:t xml:space="preserve">/support </w:t>
      </w:r>
      <w:r w:rsidRPr="004B489E">
        <w:rPr>
          <w:rStyle w:val="Fett"/>
          <w:rFonts w:ascii="Tahoma" w:hAnsi="Tahoma" w:cs="Tahoma"/>
          <w:b w:val="0"/>
          <w:bCs w:val="0"/>
          <w:color w:val="000000" w:themeColor="text1"/>
          <w:lang w:val="en-GB"/>
        </w:rPr>
        <w:t xml:space="preserve">letter from the host </w:t>
      </w:r>
      <w:r w:rsidR="00401BBA">
        <w:rPr>
          <w:rStyle w:val="Fett"/>
          <w:rFonts w:ascii="Tahoma" w:hAnsi="Tahoma" w:cs="Tahoma"/>
          <w:b w:val="0"/>
          <w:bCs w:val="0"/>
          <w:color w:val="000000" w:themeColor="text1"/>
          <w:lang w:val="en-GB"/>
        </w:rPr>
        <w:t>supervisor</w:t>
      </w:r>
      <w:r w:rsidRPr="004B489E">
        <w:rPr>
          <w:rFonts w:ascii="Tahoma" w:hAnsi="Tahoma" w:cs="Tahoma"/>
          <w:color w:val="000000" w:themeColor="text1"/>
          <w:lang w:val="en-GB"/>
        </w:rPr>
        <w:t>.</w:t>
      </w:r>
    </w:p>
    <w:p w14:paraId="72E40A45" w14:textId="55201A72" w:rsidR="000F592B" w:rsidRPr="004B489E" w:rsidRDefault="000F592B" w:rsidP="00AB49F4">
      <w:pPr>
        <w:numPr>
          <w:ilvl w:val="1"/>
          <w:numId w:val="37"/>
        </w:numPr>
        <w:spacing w:before="100" w:beforeAutospacing="1" w:after="100" w:afterAutospacing="1"/>
        <w:rPr>
          <w:rFonts w:ascii="Tahoma" w:hAnsi="Tahoma" w:cs="Tahoma"/>
          <w:color w:val="000000" w:themeColor="text1"/>
          <w:lang w:val="en-GB"/>
        </w:rPr>
      </w:pPr>
      <w:r>
        <w:rPr>
          <w:rFonts w:ascii="Tahoma" w:hAnsi="Tahoma" w:cs="Tahoma"/>
          <w:color w:val="000000" w:themeColor="text1"/>
          <w:lang w:val="en-GB"/>
        </w:rPr>
        <w:t>Include a current CV.</w:t>
      </w:r>
    </w:p>
    <w:p w14:paraId="4C1C60AD" w14:textId="69633768" w:rsidR="00034C13" w:rsidRPr="004B489E" w:rsidRDefault="00034C13" w:rsidP="00AB49F4">
      <w:pPr>
        <w:numPr>
          <w:ilvl w:val="1"/>
          <w:numId w:val="37"/>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Include</w:t>
      </w:r>
      <w:r w:rsidR="00520C23" w:rsidRPr="004B489E">
        <w:rPr>
          <w:rFonts w:ascii="Tahoma" w:hAnsi="Tahoma" w:cs="Tahoma"/>
          <w:color w:val="000000" w:themeColor="text1"/>
          <w:lang w:val="en-GB"/>
        </w:rPr>
        <w:t xml:space="preserve"> a</w:t>
      </w:r>
      <w:r w:rsidRPr="004B489E">
        <w:rPr>
          <w:rFonts w:ascii="Tahoma" w:hAnsi="Tahoma" w:cs="Tahoma"/>
          <w:color w:val="000000" w:themeColor="text1"/>
          <w:lang w:val="en-GB"/>
        </w:rPr>
        <w:t xml:space="preserve"> list of expected costs associated with</w:t>
      </w:r>
      <w:r w:rsidR="00B943B0">
        <w:rPr>
          <w:rFonts w:ascii="Tahoma" w:hAnsi="Tahoma" w:cs="Tahoma"/>
          <w:color w:val="000000" w:themeColor="text1"/>
          <w:lang w:val="en-GB"/>
        </w:rPr>
        <w:t xml:space="preserve"> the</w:t>
      </w:r>
      <w:r w:rsidRPr="004B489E">
        <w:rPr>
          <w:rFonts w:ascii="Tahoma" w:hAnsi="Tahoma" w:cs="Tahoma"/>
          <w:color w:val="000000" w:themeColor="text1"/>
          <w:lang w:val="en-GB"/>
        </w:rPr>
        <w:t xml:space="preserve"> </w:t>
      </w:r>
      <w:r w:rsidR="00B943B0">
        <w:rPr>
          <w:rFonts w:ascii="Tahoma" w:hAnsi="Tahoma" w:cs="Tahoma"/>
          <w:color w:val="000000" w:themeColor="text1"/>
          <w:lang w:val="en-GB"/>
        </w:rPr>
        <w:t>exchange</w:t>
      </w:r>
      <w:r w:rsidRPr="004B489E">
        <w:rPr>
          <w:rFonts w:ascii="Tahoma" w:hAnsi="Tahoma" w:cs="Tahoma"/>
          <w:color w:val="000000" w:themeColor="text1"/>
          <w:lang w:val="en-GB"/>
        </w:rPr>
        <w:t xml:space="preserve"> (</w:t>
      </w:r>
      <w:r w:rsidRPr="004B489E">
        <w:rPr>
          <w:rStyle w:val="Fett"/>
          <w:rFonts w:ascii="Tahoma" w:hAnsi="Tahoma" w:cs="Tahoma"/>
          <w:b w:val="0"/>
          <w:bCs w:val="0"/>
          <w:color w:val="000000" w:themeColor="text1"/>
          <w:lang w:val="en-GB"/>
        </w:rPr>
        <w:t xml:space="preserve">travel, accommodation and other related expenses). Provided support </w:t>
      </w:r>
      <w:r w:rsidR="000B3030">
        <w:rPr>
          <w:rStyle w:val="Fett"/>
          <w:rFonts w:ascii="Tahoma" w:hAnsi="Tahoma" w:cs="Tahoma"/>
          <w:b w:val="0"/>
          <w:bCs w:val="0"/>
          <w:color w:val="000000" w:themeColor="text1"/>
          <w:lang w:val="en-GB"/>
        </w:rPr>
        <w:t>will be</w:t>
      </w:r>
      <w:r w:rsidR="000B3030" w:rsidRPr="004B489E">
        <w:rPr>
          <w:rStyle w:val="Fett"/>
          <w:rFonts w:ascii="Tahoma" w:hAnsi="Tahoma" w:cs="Tahoma"/>
          <w:b w:val="0"/>
          <w:bCs w:val="0"/>
          <w:color w:val="000000" w:themeColor="text1"/>
          <w:lang w:val="en-GB"/>
        </w:rPr>
        <w:t xml:space="preserve"> </w:t>
      </w:r>
      <w:r w:rsidRPr="004B489E">
        <w:rPr>
          <w:rStyle w:val="Fett"/>
          <w:rFonts w:ascii="Tahoma" w:hAnsi="Tahoma" w:cs="Tahoma"/>
          <w:b w:val="0"/>
          <w:bCs w:val="0"/>
          <w:color w:val="000000" w:themeColor="text1"/>
          <w:lang w:val="en-GB"/>
        </w:rPr>
        <w:t xml:space="preserve">based on this </w:t>
      </w:r>
      <w:r w:rsidR="000B3030">
        <w:rPr>
          <w:rStyle w:val="Fett"/>
          <w:rFonts w:ascii="Tahoma" w:hAnsi="Tahoma" w:cs="Tahoma"/>
          <w:b w:val="0"/>
          <w:bCs w:val="0"/>
          <w:color w:val="000000" w:themeColor="text1"/>
          <w:lang w:val="en-GB"/>
        </w:rPr>
        <w:t>budget</w:t>
      </w:r>
      <w:r w:rsidR="002877C5" w:rsidRPr="004B489E">
        <w:rPr>
          <w:rStyle w:val="Fett"/>
          <w:rFonts w:ascii="Tahoma" w:hAnsi="Tahoma" w:cs="Tahoma"/>
          <w:b w:val="0"/>
          <w:bCs w:val="0"/>
          <w:color w:val="000000" w:themeColor="text1"/>
          <w:lang w:val="en-GB"/>
        </w:rPr>
        <w:t>.</w:t>
      </w:r>
    </w:p>
    <w:p w14:paraId="554F288D" w14:textId="77777777" w:rsidR="00AB49F4" w:rsidRPr="004B489E" w:rsidRDefault="00AB49F4" w:rsidP="00AB49F4">
      <w:pPr>
        <w:numPr>
          <w:ilvl w:val="0"/>
          <w:numId w:val="37"/>
        </w:numPr>
        <w:spacing w:before="100" w:beforeAutospacing="1" w:after="100" w:afterAutospacing="1"/>
        <w:rPr>
          <w:rFonts w:ascii="Tahoma" w:hAnsi="Tahoma" w:cs="Tahoma"/>
          <w:color w:val="000000" w:themeColor="text1"/>
          <w:lang w:val="en-GB"/>
        </w:rPr>
      </w:pPr>
      <w:r w:rsidRPr="004B489E">
        <w:rPr>
          <w:rStyle w:val="Fett"/>
          <w:rFonts w:ascii="Tahoma" w:hAnsi="Tahoma" w:cs="Tahoma"/>
          <w:b w:val="0"/>
          <w:bCs w:val="0"/>
          <w:color w:val="000000" w:themeColor="text1"/>
          <w:lang w:val="en-GB"/>
        </w:rPr>
        <w:t>Review and Selection</w:t>
      </w:r>
      <w:r w:rsidRPr="004B489E">
        <w:rPr>
          <w:rFonts w:ascii="Tahoma" w:hAnsi="Tahoma" w:cs="Tahoma"/>
          <w:color w:val="000000" w:themeColor="text1"/>
          <w:lang w:val="en-GB"/>
        </w:rPr>
        <w:t>:</w:t>
      </w:r>
    </w:p>
    <w:p w14:paraId="58D3968B" w14:textId="573CF206" w:rsidR="00AB49F4" w:rsidRPr="004B489E" w:rsidRDefault="00AB49F4" w:rsidP="00AB49F4">
      <w:pPr>
        <w:numPr>
          <w:ilvl w:val="1"/>
          <w:numId w:val="37"/>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Applications will be evaluated by</w:t>
      </w:r>
      <w:r w:rsidR="00B943B0">
        <w:rPr>
          <w:rFonts w:ascii="Tahoma" w:hAnsi="Tahoma" w:cs="Tahoma"/>
          <w:color w:val="000000" w:themeColor="text1"/>
          <w:lang w:val="en-GB"/>
        </w:rPr>
        <w:t xml:space="preserve"> an</w:t>
      </w:r>
      <w:r w:rsidRPr="004B489E">
        <w:rPr>
          <w:rFonts w:ascii="Tahoma" w:hAnsi="Tahoma" w:cs="Tahoma"/>
          <w:color w:val="000000" w:themeColor="text1"/>
          <w:lang w:val="en-GB"/>
        </w:rPr>
        <w:t xml:space="preserve"> </w:t>
      </w:r>
      <w:r w:rsidRPr="004B489E">
        <w:rPr>
          <w:rStyle w:val="Fett"/>
          <w:rFonts w:ascii="Tahoma" w:hAnsi="Tahoma" w:cs="Tahoma"/>
          <w:b w:val="0"/>
          <w:bCs w:val="0"/>
          <w:color w:val="000000" w:themeColor="text1"/>
          <w:lang w:val="en-GB"/>
        </w:rPr>
        <w:t xml:space="preserve">IBCN </w:t>
      </w:r>
      <w:r w:rsidR="00B943B0">
        <w:rPr>
          <w:rStyle w:val="Fett"/>
          <w:rFonts w:ascii="Tahoma" w:hAnsi="Tahoma" w:cs="Tahoma"/>
          <w:b w:val="0"/>
          <w:bCs w:val="0"/>
          <w:color w:val="000000" w:themeColor="text1"/>
          <w:lang w:val="en-GB"/>
        </w:rPr>
        <w:t>review panel</w:t>
      </w:r>
      <w:r w:rsidR="00EC77C7" w:rsidRPr="004B489E">
        <w:rPr>
          <w:rStyle w:val="Fett"/>
          <w:rFonts w:ascii="Tahoma" w:hAnsi="Tahoma" w:cs="Tahoma"/>
          <w:b w:val="0"/>
          <w:bCs w:val="0"/>
          <w:color w:val="000000" w:themeColor="text1"/>
          <w:lang w:val="en-GB"/>
        </w:rPr>
        <w:t xml:space="preserve"> </w:t>
      </w:r>
      <w:r w:rsidRPr="004B489E">
        <w:rPr>
          <w:rFonts w:ascii="Tahoma" w:hAnsi="Tahoma" w:cs="Tahoma"/>
          <w:color w:val="000000" w:themeColor="text1"/>
          <w:lang w:val="en-GB"/>
        </w:rPr>
        <w:t>based on scientific merit, feasibility, and potential impact</w:t>
      </w:r>
      <w:r w:rsidR="006F2526" w:rsidRPr="004B489E">
        <w:rPr>
          <w:rFonts w:ascii="Tahoma" w:hAnsi="Tahoma" w:cs="Tahoma"/>
          <w:color w:val="000000" w:themeColor="text1"/>
          <w:lang w:val="en-GB"/>
        </w:rPr>
        <w:t xml:space="preserve"> for </w:t>
      </w:r>
      <w:r w:rsidR="000B3030">
        <w:rPr>
          <w:rFonts w:ascii="Tahoma" w:hAnsi="Tahoma" w:cs="Tahoma"/>
          <w:color w:val="000000" w:themeColor="text1"/>
          <w:lang w:val="en-GB"/>
        </w:rPr>
        <w:t xml:space="preserve">the investigators, the IBCN and </w:t>
      </w:r>
      <w:r w:rsidR="006F2526" w:rsidRPr="004B489E">
        <w:rPr>
          <w:rFonts w:ascii="Tahoma" w:hAnsi="Tahoma" w:cs="Tahoma"/>
          <w:color w:val="000000" w:themeColor="text1"/>
          <w:lang w:val="en-GB"/>
        </w:rPr>
        <w:t>the bladder cancer research field</w:t>
      </w:r>
      <w:r w:rsidRPr="004B489E">
        <w:rPr>
          <w:rFonts w:ascii="Tahoma" w:hAnsi="Tahoma" w:cs="Tahoma"/>
          <w:color w:val="000000" w:themeColor="text1"/>
          <w:lang w:val="en-GB"/>
        </w:rPr>
        <w:t>.</w:t>
      </w:r>
    </w:p>
    <w:p w14:paraId="48432CDC" w14:textId="3109AE9C" w:rsidR="00AB49F4" w:rsidRPr="004B489E" w:rsidRDefault="00AB49F4" w:rsidP="00AB49F4">
      <w:pPr>
        <w:numPr>
          <w:ilvl w:val="1"/>
          <w:numId w:val="37"/>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Preference </w:t>
      </w:r>
      <w:r w:rsidR="000B3030">
        <w:rPr>
          <w:rFonts w:ascii="Tahoma" w:hAnsi="Tahoma" w:cs="Tahoma"/>
          <w:color w:val="000000" w:themeColor="text1"/>
          <w:lang w:val="en-GB"/>
        </w:rPr>
        <w:t>will</w:t>
      </w:r>
      <w:r w:rsidR="000B3030" w:rsidRPr="004B489E">
        <w:rPr>
          <w:rFonts w:ascii="Tahoma" w:hAnsi="Tahoma" w:cs="Tahoma"/>
          <w:color w:val="000000" w:themeColor="text1"/>
          <w:lang w:val="en-GB"/>
        </w:rPr>
        <w:t xml:space="preserve"> </w:t>
      </w:r>
      <w:r w:rsidRPr="004B489E">
        <w:rPr>
          <w:rFonts w:ascii="Tahoma" w:hAnsi="Tahoma" w:cs="Tahoma"/>
          <w:color w:val="000000" w:themeColor="text1"/>
          <w:lang w:val="en-GB"/>
        </w:rPr>
        <w:t xml:space="preserve">be given to projects fostering </w:t>
      </w:r>
      <w:r w:rsidR="00D03DBA" w:rsidRPr="004B489E">
        <w:rPr>
          <w:rFonts w:ascii="Tahoma" w:hAnsi="Tahoma" w:cs="Tahoma"/>
          <w:color w:val="000000" w:themeColor="text1"/>
          <w:lang w:val="en-GB"/>
        </w:rPr>
        <w:t xml:space="preserve">novel as well as </w:t>
      </w:r>
      <w:r w:rsidR="000B3030">
        <w:rPr>
          <w:rFonts w:ascii="Tahoma" w:hAnsi="Tahoma" w:cs="Tahoma"/>
          <w:color w:val="000000" w:themeColor="text1"/>
          <w:lang w:val="en-GB"/>
        </w:rPr>
        <w:t xml:space="preserve">likely </w:t>
      </w:r>
      <w:r w:rsidR="00D03DBA" w:rsidRPr="004B489E">
        <w:rPr>
          <w:rFonts w:ascii="Tahoma" w:hAnsi="Tahoma" w:cs="Tahoma"/>
          <w:color w:val="000000" w:themeColor="text1"/>
          <w:lang w:val="en-GB"/>
        </w:rPr>
        <w:t>sustainable</w:t>
      </w:r>
      <w:r w:rsidRPr="004B489E">
        <w:rPr>
          <w:rStyle w:val="Fett"/>
          <w:rFonts w:ascii="Tahoma" w:hAnsi="Tahoma" w:cs="Tahoma"/>
          <w:b w:val="0"/>
          <w:bCs w:val="0"/>
          <w:color w:val="000000" w:themeColor="text1"/>
          <w:lang w:val="en-GB"/>
        </w:rPr>
        <w:t xml:space="preserve"> collaborations</w:t>
      </w:r>
      <w:r w:rsidRPr="004B489E">
        <w:rPr>
          <w:rFonts w:ascii="Tahoma" w:hAnsi="Tahoma" w:cs="Tahoma"/>
          <w:color w:val="000000" w:themeColor="text1"/>
          <w:lang w:val="en-GB"/>
        </w:rPr>
        <w:t>.</w:t>
      </w:r>
    </w:p>
    <w:p w14:paraId="541CD002" w14:textId="77777777" w:rsidR="00AB49F4" w:rsidRPr="004B489E" w:rsidRDefault="00AB49F4" w:rsidP="00AB49F4">
      <w:pPr>
        <w:numPr>
          <w:ilvl w:val="0"/>
          <w:numId w:val="37"/>
        </w:numPr>
        <w:spacing w:before="100" w:beforeAutospacing="1" w:after="100" w:afterAutospacing="1"/>
        <w:rPr>
          <w:rFonts w:ascii="Tahoma" w:hAnsi="Tahoma" w:cs="Tahoma"/>
          <w:color w:val="000000" w:themeColor="text1"/>
          <w:lang w:val="en-GB"/>
        </w:rPr>
      </w:pPr>
      <w:r w:rsidRPr="004B489E">
        <w:rPr>
          <w:rStyle w:val="Fett"/>
          <w:rFonts w:ascii="Tahoma" w:hAnsi="Tahoma" w:cs="Tahoma"/>
          <w:b w:val="0"/>
          <w:bCs w:val="0"/>
          <w:color w:val="000000" w:themeColor="text1"/>
          <w:lang w:val="en-GB"/>
        </w:rPr>
        <w:t>Notification and Implementation</w:t>
      </w:r>
      <w:r w:rsidRPr="004B489E">
        <w:rPr>
          <w:rFonts w:ascii="Tahoma" w:hAnsi="Tahoma" w:cs="Tahoma"/>
          <w:color w:val="000000" w:themeColor="text1"/>
          <w:lang w:val="en-GB"/>
        </w:rPr>
        <w:t>:</w:t>
      </w:r>
    </w:p>
    <w:p w14:paraId="7064BFA1" w14:textId="55383AA1" w:rsidR="00AB49F4" w:rsidRPr="004B489E" w:rsidRDefault="000B3030" w:rsidP="00AB49F4">
      <w:pPr>
        <w:numPr>
          <w:ilvl w:val="1"/>
          <w:numId w:val="37"/>
        </w:numPr>
        <w:spacing w:before="100" w:beforeAutospacing="1" w:after="100" w:afterAutospacing="1"/>
        <w:rPr>
          <w:rFonts w:ascii="Tahoma" w:hAnsi="Tahoma" w:cs="Tahoma"/>
          <w:color w:val="000000" w:themeColor="text1"/>
          <w:lang w:val="en-GB"/>
        </w:rPr>
      </w:pPr>
      <w:r>
        <w:rPr>
          <w:rFonts w:ascii="Tahoma" w:hAnsi="Tahoma" w:cs="Tahoma"/>
          <w:color w:val="000000" w:themeColor="text1"/>
          <w:lang w:val="en-GB"/>
        </w:rPr>
        <w:t>Every effort will be made to notify s</w:t>
      </w:r>
      <w:r w:rsidR="00AB49F4" w:rsidRPr="004B489E">
        <w:rPr>
          <w:rFonts w:ascii="Tahoma" w:hAnsi="Tahoma" w:cs="Tahoma"/>
          <w:color w:val="000000" w:themeColor="text1"/>
          <w:lang w:val="en-GB"/>
        </w:rPr>
        <w:t xml:space="preserve">elected </w:t>
      </w:r>
      <w:r w:rsidR="00480A68" w:rsidRPr="004B489E">
        <w:rPr>
          <w:rFonts w:ascii="Tahoma" w:hAnsi="Tahoma" w:cs="Tahoma"/>
          <w:color w:val="000000" w:themeColor="text1"/>
          <w:lang w:val="en-GB"/>
        </w:rPr>
        <w:t xml:space="preserve">applicants </w:t>
      </w:r>
      <w:r w:rsidR="00AB49F4" w:rsidRPr="004B489E">
        <w:rPr>
          <w:rFonts w:ascii="Tahoma" w:hAnsi="Tahoma" w:cs="Tahoma"/>
          <w:color w:val="000000" w:themeColor="text1"/>
          <w:lang w:val="en-GB"/>
        </w:rPr>
        <w:t xml:space="preserve">within </w:t>
      </w:r>
      <w:r w:rsidR="00027468" w:rsidRPr="004B489E">
        <w:rPr>
          <w:rStyle w:val="Fett"/>
          <w:rFonts w:ascii="Tahoma" w:hAnsi="Tahoma" w:cs="Tahoma"/>
          <w:b w:val="0"/>
          <w:bCs w:val="0"/>
          <w:color w:val="000000" w:themeColor="text1"/>
          <w:lang w:val="en-GB"/>
        </w:rPr>
        <w:t>8</w:t>
      </w:r>
      <w:r w:rsidR="00AB49F4" w:rsidRPr="004B489E">
        <w:rPr>
          <w:rStyle w:val="Fett"/>
          <w:rFonts w:ascii="Tahoma" w:hAnsi="Tahoma" w:cs="Tahoma"/>
          <w:b w:val="0"/>
          <w:bCs w:val="0"/>
          <w:color w:val="000000" w:themeColor="text1"/>
          <w:lang w:val="en-GB"/>
        </w:rPr>
        <w:t xml:space="preserve"> weeks</w:t>
      </w:r>
      <w:r w:rsidR="00AB49F4" w:rsidRPr="004B489E">
        <w:rPr>
          <w:rFonts w:ascii="Tahoma" w:hAnsi="Tahoma" w:cs="Tahoma"/>
          <w:color w:val="000000" w:themeColor="text1"/>
          <w:lang w:val="en-GB"/>
        </w:rPr>
        <w:t xml:space="preserve"> of application submission.</w:t>
      </w:r>
    </w:p>
    <w:p w14:paraId="64187AB3" w14:textId="13D93E9B" w:rsidR="00AB49F4" w:rsidRPr="004B489E" w:rsidRDefault="00200917" w:rsidP="00AB49F4">
      <w:pPr>
        <w:numPr>
          <w:ilvl w:val="1"/>
          <w:numId w:val="37"/>
        </w:numPr>
        <w:spacing w:before="100" w:beforeAutospacing="1" w:after="100" w:afterAutospacing="1"/>
        <w:rPr>
          <w:rFonts w:ascii="Tahoma" w:hAnsi="Tahoma" w:cs="Tahoma"/>
          <w:b/>
          <w:bCs/>
          <w:color w:val="000000" w:themeColor="text1"/>
          <w:lang w:val="en-GB"/>
        </w:rPr>
      </w:pPr>
      <w:r>
        <w:rPr>
          <w:rFonts w:ascii="Tahoma" w:hAnsi="Tahoma" w:cs="Tahoma"/>
          <w:color w:val="000000" w:themeColor="text1"/>
          <w:lang w:val="en-GB"/>
        </w:rPr>
        <w:t>It is expected that t</w:t>
      </w:r>
      <w:r w:rsidR="00AB49F4" w:rsidRPr="004B489E">
        <w:rPr>
          <w:rFonts w:ascii="Tahoma" w:hAnsi="Tahoma" w:cs="Tahoma"/>
          <w:color w:val="000000" w:themeColor="text1"/>
          <w:lang w:val="en-GB"/>
        </w:rPr>
        <w:t xml:space="preserve">he </w:t>
      </w:r>
      <w:r w:rsidR="00AB49F4" w:rsidRPr="00E17ACD">
        <w:rPr>
          <w:rFonts w:ascii="Tahoma" w:hAnsi="Tahoma" w:cs="Tahoma"/>
          <w:color w:val="000000" w:themeColor="text1"/>
          <w:lang w:val="en-GB"/>
        </w:rPr>
        <w:t xml:space="preserve">exchange </w:t>
      </w:r>
      <w:r w:rsidRPr="00E17ACD">
        <w:rPr>
          <w:rFonts w:ascii="Tahoma" w:hAnsi="Tahoma" w:cs="Tahoma"/>
          <w:color w:val="000000" w:themeColor="text1"/>
          <w:lang w:val="en-GB"/>
        </w:rPr>
        <w:t xml:space="preserve">will </w:t>
      </w:r>
      <w:r w:rsidR="00AB49F4" w:rsidRPr="00E17ACD">
        <w:rPr>
          <w:rFonts w:ascii="Tahoma" w:hAnsi="Tahoma" w:cs="Tahoma"/>
          <w:color w:val="000000" w:themeColor="text1"/>
          <w:lang w:val="en-GB"/>
        </w:rPr>
        <w:t>be completed</w:t>
      </w:r>
      <w:r w:rsidR="00AB49F4" w:rsidRPr="004B489E">
        <w:rPr>
          <w:rFonts w:ascii="Tahoma" w:hAnsi="Tahoma" w:cs="Tahoma"/>
          <w:color w:val="000000" w:themeColor="text1"/>
          <w:lang w:val="en-GB"/>
        </w:rPr>
        <w:t xml:space="preserve"> within </w:t>
      </w:r>
      <w:r w:rsidR="00AB49F4" w:rsidRPr="004B489E">
        <w:rPr>
          <w:rStyle w:val="Fett"/>
          <w:rFonts w:ascii="Tahoma" w:hAnsi="Tahoma" w:cs="Tahoma"/>
          <w:b w:val="0"/>
          <w:bCs w:val="0"/>
          <w:color w:val="000000" w:themeColor="text1"/>
          <w:lang w:val="en-GB"/>
        </w:rPr>
        <w:t>12 months</w:t>
      </w:r>
      <w:r w:rsidR="00AB49F4" w:rsidRPr="004B489E">
        <w:rPr>
          <w:rFonts w:ascii="Tahoma" w:hAnsi="Tahoma" w:cs="Tahoma"/>
          <w:color w:val="000000" w:themeColor="text1"/>
          <w:lang w:val="en-GB"/>
        </w:rPr>
        <w:t xml:space="preserve"> of receiving the grant</w:t>
      </w:r>
      <w:r>
        <w:rPr>
          <w:rFonts w:ascii="Tahoma" w:hAnsi="Tahoma" w:cs="Tahoma"/>
          <w:color w:val="000000" w:themeColor="text1"/>
          <w:lang w:val="en-GB"/>
        </w:rPr>
        <w:t xml:space="preserve"> (unless there are travel associated or logistical delays, about which the applicant must notify the IBCN in advance)</w:t>
      </w:r>
      <w:r w:rsidR="00AB49F4" w:rsidRPr="004B489E">
        <w:rPr>
          <w:rFonts w:ascii="Tahoma" w:hAnsi="Tahoma" w:cs="Tahoma"/>
          <w:color w:val="000000" w:themeColor="text1"/>
          <w:lang w:val="en-GB"/>
        </w:rPr>
        <w:t>.</w:t>
      </w:r>
    </w:p>
    <w:p w14:paraId="606F57E5" w14:textId="77777777" w:rsidR="00027468" w:rsidRPr="004B489E" w:rsidRDefault="00027468" w:rsidP="00027468">
      <w:pPr>
        <w:spacing w:before="100" w:beforeAutospacing="1" w:after="100" w:afterAutospacing="1"/>
        <w:rPr>
          <w:rFonts w:ascii="Tahoma" w:hAnsi="Tahoma" w:cs="Tahoma"/>
          <w:b/>
          <w:bCs/>
          <w:color w:val="000000" w:themeColor="text1"/>
          <w:lang w:val="en-GB"/>
        </w:rPr>
      </w:pPr>
    </w:p>
    <w:p w14:paraId="1A27FE92" w14:textId="692E25F3" w:rsidR="00AB49F4" w:rsidRPr="004B489E" w:rsidRDefault="00AB49F4" w:rsidP="00AB49F4">
      <w:pPr>
        <w:pStyle w:val="berschrift4"/>
        <w:rPr>
          <w:rFonts w:ascii="Tahoma" w:hAnsi="Tahoma" w:cs="Tahoma"/>
          <w:b/>
          <w:bCs/>
          <w:i w:val="0"/>
          <w:iCs w:val="0"/>
          <w:color w:val="000000" w:themeColor="text1"/>
          <w:lang w:val="en-GB"/>
        </w:rPr>
      </w:pPr>
      <w:r w:rsidRPr="004B489E">
        <w:rPr>
          <w:rStyle w:val="Fett"/>
          <w:rFonts w:ascii="Tahoma" w:hAnsi="Tahoma" w:cs="Tahoma"/>
          <w:i w:val="0"/>
          <w:iCs w:val="0"/>
          <w:color w:val="000000" w:themeColor="text1"/>
          <w:lang w:val="en-GB"/>
        </w:rPr>
        <w:t>6. Post-</w:t>
      </w:r>
      <w:r w:rsidR="006F69B3" w:rsidRPr="004B489E">
        <w:rPr>
          <w:rStyle w:val="Fett"/>
          <w:rFonts w:ascii="Tahoma" w:hAnsi="Tahoma" w:cs="Tahoma"/>
          <w:i w:val="0"/>
          <w:iCs w:val="0"/>
          <w:color w:val="000000" w:themeColor="text1"/>
          <w:lang w:val="en-GB"/>
        </w:rPr>
        <w:t xml:space="preserve">Exchange </w:t>
      </w:r>
      <w:r w:rsidRPr="004B489E">
        <w:rPr>
          <w:rStyle w:val="Fett"/>
          <w:rFonts w:ascii="Tahoma" w:hAnsi="Tahoma" w:cs="Tahoma"/>
          <w:i w:val="0"/>
          <w:iCs w:val="0"/>
          <w:color w:val="000000" w:themeColor="text1"/>
          <w:lang w:val="en-GB"/>
        </w:rPr>
        <w:t>Requirements</w:t>
      </w:r>
    </w:p>
    <w:p w14:paraId="0B5DDCD7" w14:textId="771B4422" w:rsidR="00AB49F4" w:rsidRPr="004B489E" w:rsidRDefault="00AB49F4" w:rsidP="00AB49F4">
      <w:pPr>
        <w:numPr>
          <w:ilvl w:val="0"/>
          <w:numId w:val="38"/>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Submission of a </w:t>
      </w:r>
      <w:r w:rsidRPr="004B489E">
        <w:rPr>
          <w:rStyle w:val="Fett"/>
          <w:rFonts w:ascii="Tahoma" w:hAnsi="Tahoma" w:cs="Tahoma"/>
          <w:b w:val="0"/>
          <w:bCs w:val="0"/>
          <w:color w:val="000000" w:themeColor="text1"/>
          <w:lang w:val="en-GB"/>
        </w:rPr>
        <w:t>brief report (1–2 pages)</w:t>
      </w:r>
      <w:r w:rsidRPr="004B489E">
        <w:rPr>
          <w:rFonts w:ascii="Tahoma" w:hAnsi="Tahoma" w:cs="Tahoma"/>
          <w:color w:val="000000" w:themeColor="text1"/>
          <w:lang w:val="en-GB"/>
        </w:rPr>
        <w:t xml:space="preserve"> summarizing key learnings and outcomes</w:t>
      </w:r>
      <w:r w:rsidR="002C611C" w:rsidRPr="004B489E">
        <w:rPr>
          <w:rFonts w:ascii="Tahoma" w:hAnsi="Tahoma" w:cs="Tahoma"/>
          <w:color w:val="000000" w:themeColor="text1"/>
          <w:lang w:val="en-GB"/>
        </w:rPr>
        <w:t xml:space="preserve"> </w:t>
      </w:r>
      <w:r w:rsidR="00DD1C89" w:rsidRPr="004B489E">
        <w:rPr>
          <w:rFonts w:ascii="Tahoma" w:hAnsi="Tahoma" w:cs="Tahoma"/>
          <w:color w:val="000000" w:themeColor="text1"/>
          <w:lang w:val="en-GB"/>
        </w:rPr>
        <w:t>(</w:t>
      </w:r>
      <w:r w:rsidR="002C611C" w:rsidRPr="004B489E">
        <w:rPr>
          <w:rFonts w:ascii="Tahoma" w:hAnsi="Tahoma" w:cs="Tahoma"/>
          <w:color w:val="000000" w:themeColor="text1"/>
          <w:lang w:val="en-GB"/>
        </w:rPr>
        <w:t xml:space="preserve">will be shared on the IBCN </w:t>
      </w:r>
      <w:r w:rsidR="00DD1C89" w:rsidRPr="004B489E">
        <w:rPr>
          <w:rFonts w:ascii="Tahoma" w:hAnsi="Tahoma" w:cs="Tahoma"/>
          <w:color w:val="000000" w:themeColor="text1"/>
          <w:lang w:val="en-GB"/>
        </w:rPr>
        <w:t xml:space="preserve">member </w:t>
      </w:r>
      <w:r w:rsidR="002C611C" w:rsidRPr="004B489E">
        <w:rPr>
          <w:rFonts w:ascii="Tahoma" w:hAnsi="Tahoma" w:cs="Tahoma"/>
          <w:color w:val="000000" w:themeColor="text1"/>
          <w:lang w:val="en-GB"/>
        </w:rPr>
        <w:t>portal</w:t>
      </w:r>
      <w:r w:rsidR="00DD1C89" w:rsidRPr="004B489E">
        <w:rPr>
          <w:rFonts w:ascii="Tahoma" w:hAnsi="Tahoma" w:cs="Tahoma"/>
          <w:color w:val="000000" w:themeColor="text1"/>
          <w:lang w:val="en-GB"/>
        </w:rPr>
        <w:t>)</w:t>
      </w:r>
      <w:r w:rsidRPr="004B489E">
        <w:rPr>
          <w:rFonts w:ascii="Tahoma" w:hAnsi="Tahoma" w:cs="Tahoma"/>
          <w:color w:val="000000" w:themeColor="text1"/>
          <w:lang w:val="en-GB"/>
        </w:rPr>
        <w:t>.</w:t>
      </w:r>
    </w:p>
    <w:p w14:paraId="2AEDE79E" w14:textId="5D8AE703" w:rsidR="00AB49F4" w:rsidRPr="004B489E" w:rsidRDefault="00AB49F4" w:rsidP="00AB49F4">
      <w:pPr>
        <w:numPr>
          <w:ilvl w:val="0"/>
          <w:numId w:val="38"/>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Presentation of </w:t>
      </w:r>
      <w:r w:rsidR="00ED314F">
        <w:rPr>
          <w:rFonts w:ascii="Tahoma" w:hAnsi="Tahoma" w:cs="Tahoma"/>
          <w:color w:val="000000" w:themeColor="text1"/>
          <w:lang w:val="en-GB"/>
        </w:rPr>
        <w:t xml:space="preserve">learning </w:t>
      </w:r>
      <w:r w:rsidR="000B3030">
        <w:rPr>
          <w:rFonts w:ascii="Tahoma" w:hAnsi="Tahoma" w:cs="Tahoma"/>
          <w:color w:val="000000" w:themeColor="text1"/>
          <w:lang w:val="en-GB"/>
        </w:rPr>
        <w:t xml:space="preserve">experience and research </w:t>
      </w:r>
      <w:r w:rsidRPr="004B489E">
        <w:rPr>
          <w:rFonts w:ascii="Tahoma" w:hAnsi="Tahoma" w:cs="Tahoma"/>
          <w:color w:val="000000" w:themeColor="text1"/>
          <w:lang w:val="en-GB"/>
        </w:rPr>
        <w:t xml:space="preserve">findings at </w:t>
      </w:r>
      <w:r w:rsidR="00027468" w:rsidRPr="004B489E">
        <w:rPr>
          <w:rFonts w:ascii="Tahoma" w:hAnsi="Tahoma" w:cs="Tahoma"/>
          <w:color w:val="000000" w:themeColor="text1"/>
          <w:lang w:val="en-GB"/>
        </w:rPr>
        <w:t xml:space="preserve">the </w:t>
      </w:r>
      <w:r w:rsidRPr="004B489E">
        <w:rPr>
          <w:rStyle w:val="Fett"/>
          <w:rFonts w:ascii="Tahoma" w:hAnsi="Tahoma" w:cs="Tahoma"/>
          <w:b w:val="0"/>
          <w:bCs w:val="0"/>
          <w:color w:val="000000" w:themeColor="text1"/>
          <w:lang w:val="en-GB"/>
        </w:rPr>
        <w:t>IBCN annual meetin</w:t>
      </w:r>
      <w:r w:rsidR="00027468" w:rsidRPr="004B489E">
        <w:rPr>
          <w:rStyle w:val="Fett"/>
          <w:rFonts w:ascii="Tahoma" w:hAnsi="Tahoma" w:cs="Tahoma"/>
          <w:b w:val="0"/>
          <w:bCs w:val="0"/>
          <w:color w:val="000000" w:themeColor="text1"/>
          <w:lang w:val="en-GB"/>
        </w:rPr>
        <w:t>g</w:t>
      </w:r>
      <w:r w:rsidR="00ED314F">
        <w:rPr>
          <w:rStyle w:val="Fett"/>
          <w:rFonts w:ascii="Tahoma" w:hAnsi="Tahoma" w:cs="Tahoma"/>
          <w:b w:val="0"/>
          <w:bCs w:val="0"/>
          <w:color w:val="000000" w:themeColor="text1"/>
          <w:lang w:val="en-GB"/>
        </w:rPr>
        <w:t xml:space="preserve"> in the year following the completion of exchange</w:t>
      </w:r>
      <w:r w:rsidRPr="004B489E">
        <w:rPr>
          <w:rFonts w:ascii="Tahoma" w:hAnsi="Tahoma" w:cs="Tahoma"/>
          <w:color w:val="000000" w:themeColor="text1"/>
          <w:lang w:val="en-GB"/>
        </w:rPr>
        <w:t>.</w:t>
      </w:r>
    </w:p>
    <w:p w14:paraId="03DB6521" w14:textId="739C80A8" w:rsidR="00AB49F4" w:rsidRPr="004B489E" w:rsidRDefault="00AB49F4" w:rsidP="00AB49F4">
      <w:pPr>
        <w:numPr>
          <w:ilvl w:val="0"/>
          <w:numId w:val="38"/>
        </w:numPr>
        <w:spacing w:before="100" w:beforeAutospacing="1" w:after="100" w:afterAutospacing="1"/>
        <w:rPr>
          <w:rFonts w:ascii="Tahoma" w:hAnsi="Tahoma" w:cs="Tahoma"/>
          <w:color w:val="000000" w:themeColor="text1"/>
          <w:lang w:val="en-GB"/>
        </w:rPr>
      </w:pPr>
      <w:r w:rsidRPr="004B489E">
        <w:rPr>
          <w:rFonts w:ascii="Tahoma" w:hAnsi="Tahoma" w:cs="Tahoma"/>
          <w:color w:val="000000" w:themeColor="text1"/>
          <w:lang w:val="en-GB"/>
        </w:rPr>
        <w:t xml:space="preserve">Acknowledgment of </w:t>
      </w:r>
      <w:r w:rsidRPr="004B489E">
        <w:rPr>
          <w:rStyle w:val="Fett"/>
          <w:rFonts w:ascii="Tahoma" w:hAnsi="Tahoma" w:cs="Tahoma"/>
          <w:b w:val="0"/>
          <w:bCs w:val="0"/>
          <w:color w:val="000000" w:themeColor="text1"/>
          <w:lang w:val="en-GB"/>
        </w:rPr>
        <w:t xml:space="preserve">IBCN support in any </w:t>
      </w:r>
      <w:r w:rsidR="00ED314F">
        <w:rPr>
          <w:rStyle w:val="Fett"/>
          <w:rFonts w:ascii="Tahoma" w:hAnsi="Tahoma" w:cs="Tahoma"/>
          <w:b w:val="0"/>
          <w:bCs w:val="0"/>
          <w:color w:val="000000" w:themeColor="text1"/>
          <w:lang w:val="en-GB"/>
        </w:rPr>
        <w:t xml:space="preserve">knowledge dissemination initiatives (conference presentations, community events or research </w:t>
      </w:r>
      <w:r w:rsidRPr="004B489E">
        <w:rPr>
          <w:rStyle w:val="Fett"/>
          <w:rFonts w:ascii="Tahoma" w:hAnsi="Tahoma" w:cs="Tahoma"/>
          <w:b w:val="0"/>
          <w:bCs w:val="0"/>
          <w:color w:val="000000" w:themeColor="text1"/>
          <w:lang w:val="en-GB"/>
        </w:rPr>
        <w:t>publications</w:t>
      </w:r>
      <w:r w:rsidR="00ED314F">
        <w:rPr>
          <w:rStyle w:val="Fett"/>
          <w:rFonts w:ascii="Tahoma" w:hAnsi="Tahoma" w:cs="Tahoma"/>
          <w:b w:val="0"/>
          <w:bCs w:val="0"/>
          <w:color w:val="000000" w:themeColor="text1"/>
          <w:lang w:val="en-GB"/>
        </w:rPr>
        <w:t>)</w:t>
      </w:r>
      <w:r w:rsidRPr="004B489E">
        <w:rPr>
          <w:rFonts w:ascii="Tahoma" w:hAnsi="Tahoma" w:cs="Tahoma"/>
          <w:color w:val="000000" w:themeColor="text1"/>
          <w:lang w:val="en-GB"/>
        </w:rPr>
        <w:t>.</w:t>
      </w:r>
    </w:p>
    <w:p w14:paraId="259791A6" w14:textId="77777777" w:rsidR="00027468" w:rsidRPr="004B489E" w:rsidRDefault="00027468" w:rsidP="00027468">
      <w:pPr>
        <w:spacing w:before="100" w:beforeAutospacing="1" w:after="100" w:afterAutospacing="1"/>
        <w:rPr>
          <w:rFonts w:ascii="Tahoma" w:hAnsi="Tahoma" w:cs="Tahoma"/>
          <w:color w:val="000000" w:themeColor="text1"/>
          <w:lang w:val="en-GB"/>
        </w:rPr>
      </w:pPr>
    </w:p>
    <w:p w14:paraId="12C35678" w14:textId="77777777" w:rsidR="00AB49F4" w:rsidRPr="004B489E" w:rsidRDefault="00AB49F4" w:rsidP="00AB49F4">
      <w:pPr>
        <w:pStyle w:val="berschrift4"/>
        <w:rPr>
          <w:rFonts w:ascii="Tahoma" w:hAnsi="Tahoma" w:cs="Tahoma"/>
          <w:i w:val="0"/>
          <w:iCs w:val="0"/>
          <w:color w:val="000000" w:themeColor="text1"/>
          <w:lang w:val="en-GB"/>
        </w:rPr>
      </w:pPr>
      <w:r w:rsidRPr="004B489E">
        <w:rPr>
          <w:rStyle w:val="Fett"/>
          <w:rFonts w:ascii="Tahoma" w:hAnsi="Tahoma" w:cs="Tahoma"/>
          <w:i w:val="0"/>
          <w:iCs w:val="0"/>
          <w:color w:val="000000" w:themeColor="text1"/>
          <w:lang w:val="en-GB"/>
        </w:rPr>
        <w:t>7. Contact &amp; Further Information</w:t>
      </w:r>
    </w:p>
    <w:p w14:paraId="6B13F882" w14:textId="5A0A5316" w:rsidR="00AB49F4" w:rsidRPr="00AC45DF" w:rsidRDefault="00AB49F4" w:rsidP="00B943B0">
      <w:pPr>
        <w:pStyle w:val="StandardWeb"/>
        <w:rPr>
          <w:rFonts w:ascii="Tahoma" w:hAnsi="Tahoma" w:cs="Tahoma"/>
          <w:color w:val="000000" w:themeColor="text1"/>
          <w:lang w:val="en-GB"/>
        </w:rPr>
      </w:pPr>
      <w:r w:rsidRPr="004B489E">
        <w:rPr>
          <w:rFonts w:ascii="Tahoma" w:hAnsi="Tahoma" w:cs="Tahoma"/>
          <w:color w:val="000000" w:themeColor="text1"/>
          <w:lang w:val="en-GB"/>
        </w:rPr>
        <w:t xml:space="preserve">For inquiries or to </w:t>
      </w:r>
      <w:proofErr w:type="gramStart"/>
      <w:r w:rsidRPr="004B489E">
        <w:rPr>
          <w:rFonts w:ascii="Tahoma" w:hAnsi="Tahoma" w:cs="Tahoma"/>
          <w:color w:val="000000" w:themeColor="text1"/>
          <w:lang w:val="en-GB"/>
        </w:rPr>
        <w:t>submit an application</w:t>
      </w:r>
      <w:proofErr w:type="gramEnd"/>
      <w:r w:rsidRPr="004B489E">
        <w:rPr>
          <w:rFonts w:ascii="Tahoma" w:hAnsi="Tahoma" w:cs="Tahoma"/>
          <w:color w:val="000000" w:themeColor="text1"/>
          <w:lang w:val="en-GB"/>
        </w:rPr>
        <w:t>, please contact:</w:t>
      </w:r>
      <w:r w:rsidR="00027468" w:rsidRPr="004B489E">
        <w:rPr>
          <w:rFonts w:ascii="Tahoma" w:hAnsi="Tahoma" w:cs="Tahoma"/>
          <w:color w:val="000000" w:themeColor="text1"/>
          <w:lang w:val="en-GB"/>
        </w:rPr>
        <w:t xml:space="preserve"> info@ibcnweb.com</w:t>
      </w:r>
    </w:p>
    <w:sectPr w:rsidR="00AB49F4" w:rsidRPr="00AC45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99E"/>
    <w:multiLevelType w:val="hybridMultilevel"/>
    <w:tmpl w:val="22602ED0"/>
    <w:lvl w:ilvl="0" w:tplc="4D6699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26A90"/>
    <w:multiLevelType w:val="hybridMultilevel"/>
    <w:tmpl w:val="4BD23D2A"/>
    <w:lvl w:ilvl="0" w:tplc="36827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B32EF0"/>
    <w:multiLevelType w:val="multilevel"/>
    <w:tmpl w:val="DB7E1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478C1"/>
    <w:multiLevelType w:val="hybridMultilevel"/>
    <w:tmpl w:val="CE88D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05E5"/>
    <w:multiLevelType w:val="hybridMultilevel"/>
    <w:tmpl w:val="C4D8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7618B"/>
    <w:multiLevelType w:val="hybridMultilevel"/>
    <w:tmpl w:val="6B30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1D11"/>
    <w:multiLevelType w:val="hybridMultilevel"/>
    <w:tmpl w:val="356238FA"/>
    <w:lvl w:ilvl="0" w:tplc="D5E2BCBE">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E96DCF"/>
    <w:multiLevelType w:val="hybridMultilevel"/>
    <w:tmpl w:val="DFC4FF7E"/>
    <w:lvl w:ilvl="0" w:tplc="93546812">
      <w:start w:val="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E354DF"/>
    <w:multiLevelType w:val="hybridMultilevel"/>
    <w:tmpl w:val="4E5CA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91182B"/>
    <w:multiLevelType w:val="hybridMultilevel"/>
    <w:tmpl w:val="B80893CE"/>
    <w:lvl w:ilvl="0" w:tplc="974A5E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9C7A6B"/>
    <w:multiLevelType w:val="hybridMultilevel"/>
    <w:tmpl w:val="4B0C7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15D47"/>
    <w:multiLevelType w:val="hybridMultilevel"/>
    <w:tmpl w:val="5B40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E0158F"/>
    <w:multiLevelType w:val="hybridMultilevel"/>
    <w:tmpl w:val="FF0C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208CB"/>
    <w:multiLevelType w:val="hybridMultilevel"/>
    <w:tmpl w:val="06FC5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8C5395"/>
    <w:multiLevelType w:val="hybridMultilevel"/>
    <w:tmpl w:val="78D85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310EA3"/>
    <w:multiLevelType w:val="hybridMultilevel"/>
    <w:tmpl w:val="5F58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663FA"/>
    <w:multiLevelType w:val="hybridMultilevel"/>
    <w:tmpl w:val="8320E4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B7126E"/>
    <w:multiLevelType w:val="hybridMultilevel"/>
    <w:tmpl w:val="CB68D24A"/>
    <w:lvl w:ilvl="0" w:tplc="FF42471E">
      <w:start w:val="2027"/>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3F7865"/>
    <w:multiLevelType w:val="hybridMultilevel"/>
    <w:tmpl w:val="57BACD08"/>
    <w:lvl w:ilvl="0" w:tplc="C9D6B258">
      <w:start w:val="1"/>
      <w:numFmt w:val="upp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44117798"/>
    <w:multiLevelType w:val="hybridMultilevel"/>
    <w:tmpl w:val="7B1EA9F4"/>
    <w:lvl w:ilvl="0" w:tplc="63423D7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E648BB"/>
    <w:multiLevelType w:val="hybridMultilevel"/>
    <w:tmpl w:val="0352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05B25"/>
    <w:multiLevelType w:val="hybridMultilevel"/>
    <w:tmpl w:val="997215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DB2577"/>
    <w:multiLevelType w:val="hybridMultilevel"/>
    <w:tmpl w:val="1F96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22943"/>
    <w:multiLevelType w:val="hybridMultilevel"/>
    <w:tmpl w:val="5648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A0F53"/>
    <w:multiLevelType w:val="multilevel"/>
    <w:tmpl w:val="1B6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04A85"/>
    <w:multiLevelType w:val="hybridMultilevel"/>
    <w:tmpl w:val="0CA6B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A25FD"/>
    <w:multiLevelType w:val="hybridMultilevel"/>
    <w:tmpl w:val="36BC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B75E5"/>
    <w:multiLevelType w:val="hybridMultilevel"/>
    <w:tmpl w:val="BF06BF10"/>
    <w:lvl w:ilvl="0" w:tplc="3C587032">
      <w:start w:val="2027"/>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7A6688"/>
    <w:multiLevelType w:val="hybridMultilevel"/>
    <w:tmpl w:val="79D6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37E42"/>
    <w:multiLevelType w:val="hybridMultilevel"/>
    <w:tmpl w:val="D60080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1633C35"/>
    <w:multiLevelType w:val="multilevel"/>
    <w:tmpl w:val="1BE0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93B31"/>
    <w:multiLevelType w:val="hybridMultilevel"/>
    <w:tmpl w:val="23C0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33409"/>
    <w:multiLevelType w:val="multilevel"/>
    <w:tmpl w:val="DEEE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93838"/>
    <w:multiLevelType w:val="hybridMultilevel"/>
    <w:tmpl w:val="F9EE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062B1"/>
    <w:multiLevelType w:val="hybridMultilevel"/>
    <w:tmpl w:val="115C70C4"/>
    <w:lvl w:ilvl="0" w:tplc="97E49EDE">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89E1DC6"/>
    <w:multiLevelType w:val="hybridMultilevel"/>
    <w:tmpl w:val="CCC0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FE2"/>
    <w:multiLevelType w:val="hybridMultilevel"/>
    <w:tmpl w:val="EA78A5E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7F273C8B"/>
    <w:multiLevelType w:val="multilevel"/>
    <w:tmpl w:val="C054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7506876">
    <w:abstractNumId w:val="29"/>
  </w:num>
  <w:num w:numId="2" w16cid:durableId="661811113">
    <w:abstractNumId w:val="1"/>
  </w:num>
  <w:num w:numId="3" w16cid:durableId="763574487">
    <w:abstractNumId w:val="0"/>
  </w:num>
  <w:num w:numId="4" w16cid:durableId="1841699587">
    <w:abstractNumId w:val="34"/>
  </w:num>
  <w:num w:numId="5" w16cid:durableId="1223252913">
    <w:abstractNumId w:val="18"/>
  </w:num>
  <w:num w:numId="6" w16cid:durableId="2062553241">
    <w:abstractNumId w:val="9"/>
  </w:num>
  <w:num w:numId="7" w16cid:durableId="196699058">
    <w:abstractNumId w:val="21"/>
  </w:num>
  <w:num w:numId="8" w16cid:durableId="235751140">
    <w:abstractNumId w:val="13"/>
  </w:num>
  <w:num w:numId="9" w16cid:durableId="457992635">
    <w:abstractNumId w:val="11"/>
  </w:num>
  <w:num w:numId="10" w16cid:durableId="1896504617">
    <w:abstractNumId w:val="25"/>
  </w:num>
  <w:num w:numId="11" w16cid:durableId="1123768566">
    <w:abstractNumId w:val="12"/>
  </w:num>
  <w:num w:numId="12" w16cid:durableId="1767654351">
    <w:abstractNumId w:val="3"/>
  </w:num>
  <w:num w:numId="13" w16cid:durableId="1334382933">
    <w:abstractNumId w:val="26"/>
  </w:num>
  <w:num w:numId="14" w16cid:durableId="144055433">
    <w:abstractNumId w:val="35"/>
  </w:num>
  <w:num w:numId="15" w16cid:durableId="93212214">
    <w:abstractNumId w:val="31"/>
  </w:num>
  <w:num w:numId="16" w16cid:durableId="316080737">
    <w:abstractNumId w:val="4"/>
  </w:num>
  <w:num w:numId="17" w16cid:durableId="1729724036">
    <w:abstractNumId w:val="16"/>
  </w:num>
  <w:num w:numId="18" w16cid:durableId="1716083959">
    <w:abstractNumId w:val="14"/>
  </w:num>
  <w:num w:numId="19" w16cid:durableId="541016587">
    <w:abstractNumId w:val="10"/>
  </w:num>
  <w:num w:numId="20" w16cid:durableId="934900113">
    <w:abstractNumId w:val="22"/>
  </w:num>
  <w:num w:numId="21" w16cid:durableId="133330091">
    <w:abstractNumId w:val="36"/>
  </w:num>
  <w:num w:numId="22" w16cid:durableId="1507163160">
    <w:abstractNumId w:val="23"/>
  </w:num>
  <w:num w:numId="23" w16cid:durableId="800342913">
    <w:abstractNumId w:val="20"/>
  </w:num>
  <w:num w:numId="24" w16cid:durableId="86704652">
    <w:abstractNumId w:val="28"/>
  </w:num>
  <w:num w:numId="25" w16cid:durableId="826480033">
    <w:abstractNumId w:val="5"/>
  </w:num>
  <w:num w:numId="26" w16cid:durableId="838665791">
    <w:abstractNumId w:val="33"/>
  </w:num>
  <w:num w:numId="27" w16cid:durableId="445003998">
    <w:abstractNumId w:val="15"/>
  </w:num>
  <w:num w:numId="28" w16cid:durableId="782532159">
    <w:abstractNumId w:val="6"/>
  </w:num>
  <w:num w:numId="29" w16cid:durableId="322271909">
    <w:abstractNumId w:val="8"/>
  </w:num>
  <w:num w:numId="30" w16cid:durableId="1239942944">
    <w:abstractNumId w:val="27"/>
  </w:num>
  <w:num w:numId="31" w16cid:durableId="1866288190">
    <w:abstractNumId w:val="17"/>
  </w:num>
  <w:num w:numId="32" w16cid:durableId="704451879">
    <w:abstractNumId w:val="7"/>
  </w:num>
  <w:num w:numId="33" w16cid:durableId="1922828883">
    <w:abstractNumId w:val="19"/>
  </w:num>
  <w:num w:numId="34" w16cid:durableId="1322273007">
    <w:abstractNumId w:val="32"/>
  </w:num>
  <w:num w:numId="35" w16cid:durableId="2146850172">
    <w:abstractNumId w:val="30"/>
  </w:num>
  <w:num w:numId="36" w16cid:durableId="91172305">
    <w:abstractNumId w:val="2"/>
  </w:num>
  <w:num w:numId="37" w16cid:durableId="2080859192">
    <w:abstractNumId w:val="37"/>
  </w:num>
  <w:num w:numId="38" w16cid:durableId="4068106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45"/>
    <w:rsid w:val="00004D24"/>
    <w:rsid w:val="00024A99"/>
    <w:rsid w:val="00027468"/>
    <w:rsid w:val="00027472"/>
    <w:rsid w:val="00034C13"/>
    <w:rsid w:val="00047BEA"/>
    <w:rsid w:val="0006499E"/>
    <w:rsid w:val="0006505E"/>
    <w:rsid w:val="000813CB"/>
    <w:rsid w:val="000831AC"/>
    <w:rsid w:val="000A61DA"/>
    <w:rsid w:val="000B1896"/>
    <w:rsid w:val="000B3030"/>
    <w:rsid w:val="000F592B"/>
    <w:rsid w:val="000F6942"/>
    <w:rsid w:val="00113C1E"/>
    <w:rsid w:val="0012100C"/>
    <w:rsid w:val="00137FAB"/>
    <w:rsid w:val="0014362D"/>
    <w:rsid w:val="00146C37"/>
    <w:rsid w:val="00163F66"/>
    <w:rsid w:val="00171496"/>
    <w:rsid w:val="0017416E"/>
    <w:rsid w:val="00187931"/>
    <w:rsid w:val="00187C6A"/>
    <w:rsid w:val="00193405"/>
    <w:rsid w:val="001A1786"/>
    <w:rsid w:val="001A2D6C"/>
    <w:rsid w:val="001A7B45"/>
    <w:rsid w:val="001F02D4"/>
    <w:rsid w:val="001F1B23"/>
    <w:rsid w:val="00200917"/>
    <w:rsid w:val="002013A2"/>
    <w:rsid w:val="00210DDA"/>
    <w:rsid w:val="00224009"/>
    <w:rsid w:val="00224390"/>
    <w:rsid w:val="00224F22"/>
    <w:rsid w:val="00225F11"/>
    <w:rsid w:val="002271EA"/>
    <w:rsid w:val="002368DE"/>
    <w:rsid w:val="00241B02"/>
    <w:rsid w:val="00250627"/>
    <w:rsid w:val="00252940"/>
    <w:rsid w:val="002666DF"/>
    <w:rsid w:val="002675AF"/>
    <w:rsid w:val="0026763D"/>
    <w:rsid w:val="00270B63"/>
    <w:rsid w:val="00286A19"/>
    <w:rsid w:val="002877C5"/>
    <w:rsid w:val="0029651A"/>
    <w:rsid w:val="002A1FCB"/>
    <w:rsid w:val="002A242C"/>
    <w:rsid w:val="002A3C13"/>
    <w:rsid w:val="002A75E9"/>
    <w:rsid w:val="002B2F04"/>
    <w:rsid w:val="002C611C"/>
    <w:rsid w:val="00307D46"/>
    <w:rsid w:val="00312D18"/>
    <w:rsid w:val="003305D2"/>
    <w:rsid w:val="003A191E"/>
    <w:rsid w:val="003B3696"/>
    <w:rsid w:val="003D61C1"/>
    <w:rsid w:val="003D6740"/>
    <w:rsid w:val="003E03D2"/>
    <w:rsid w:val="003F1D0C"/>
    <w:rsid w:val="003F388D"/>
    <w:rsid w:val="003F496D"/>
    <w:rsid w:val="00401BBA"/>
    <w:rsid w:val="00402720"/>
    <w:rsid w:val="004056DB"/>
    <w:rsid w:val="00432F9F"/>
    <w:rsid w:val="00437A87"/>
    <w:rsid w:val="004502C2"/>
    <w:rsid w:val="0045564D"/>
    <w:rsid w:val="00457336"/>
    <w:rsid w:val="00471893"/>
    <w:rsid w:val="00480A68"/>
    <w:rsid w:val="00482A49"/>
    <w:rsid w:val="004846E1"/>
    <w:rsid w:val="004930CF"/>
    <w:rsid w:val="00494166"/>
    <w:rsid w:val="004B093C"/>
    <w:rsid w:val="004B1AC3"/>
    <w:rsid w:val="004B489E"/>
    <w:rsid w:val="004D0190"/>
    <w:rsid w:val="004D0B62"/>
    <w:rsid w:val="004D471A"/>
    <w:rsid w:val="00503F70"/>
    <w:rsid w:val="00511149"/>
    <w:rsid w:val="00512C31"/>
    <w:rsid w:val="00517D5E"/>
    <w:rsid w:val="00520C23"/>
    <w:rsid w:val="00521BC3"/>
    <w:rsid w:val="0054418D"/>
    <w:rsid w:val="00564398"/>
    <w:rsid w:val="00575E8F"/>
    <w:rsid w:val="00583CDA"/>
    <w:rsid w:val="00587A95"/>
    <w:rsid w:val="005B1F71"/>
    <w:rsid w:val="005B2328"/>
    <w:rsid w:val="005C2E06"/>
    <w:rsid w:val="005D0BBC"/>
    <w:rsid w:val="005E1E76"/>
    <w:rsid w:val="005E67D0"/>
    <w:rsid w:val="005E7B19"/>
    <w:rsid w:val="005F43F4"/>
    <w:rsid w:val="0060449F"/>
    <w:rsid w:val="006163DC"/>
    <w:rsid w:val="006228A5"/>
    <w:rsid w:val="00624E5A"/>
    <w:rsid w:val="00630CE1"/>
    <w:rsid w:val="00651682"/>
    <w:rsid w:val="006562AC"/>
    <w:rsid w:val="00665C8A"/>
    <w:rsid w:val="00670565"/>
    <w:rsid w:val="006818FA"/>
    <w:rsid w:val="006823F5"/>
    <w:rsid w:val="006B761C"/>
    <w:rsid w:val="006C3AB8"/>
    <w:rsid w:val="006C5D86"/>
    <w:rsid w:val="006D72BB"/>
    <w:rsid w:val="006F2526"/>
    <w:rsid w:val="006F2582"/>
    <w:rsid w:val="006F69B3"/>
    <w:rsid w:val="00714D54"/>
    <w:rsid w:val="00715D85"/>
    <w:rsid w:val="007179DD"/>
    <w:rsid w:val="00724292"/>
    <w:rsid w:val="00727AB2"/>
    <w:rsid w:val="00743B1A"/>
    <w:rsid w:val="007459C3"/>
    <w:rsid w:val="00751D01"/>
    <w:rsid w:val="0075215F"/>
    <w:rsid w:val="00767E29"/>
    <w:rsid w:val="00781AA2"/>
    <w:rsid w:val="00785EBF"/>
    <w:rsid w:val="00786EC5"/>
    <w:rsid w:val="007A174C"/>
    <w:rsid w:val="007B32A3"/>
    <w:rsid w:val="007B7C07"/>
    <w:rsid w:val="007C4D57"/>
    <w:rsid w:val="007C767E"/>
    <w:rsid w:val="007F1C87"/>
    <w:rsid w:val="008016D8"/>
    <w:rsid w:val="008132D3"/>
    <w:rsid w:val="00816E2B"/>
    <w:rsid w:val="00887213"/>
    <w:rsid w:val="00891A15"/>
    <w:rsid w:val="008D0B50"/>
    <w:rsid w:val="008E4557"/>
    <w:rsid w:val="009044D1"/>
    <w:rsid w:val="009416C7"/>
    <w:rsid w:val="00944CC8"/>
    <w:rsid w:val="00947035"/>
    <w:rsid w:val="00960C4E"/>
    <w:rsid w:val="0096407B"/>
    <w:rsid w:val="00987962"/>
    <w:rsid w:val="009B783B"/>
    <w:rsid w:val="009C29B4"/>
    <w:rsid w:val="009C2DB4"/>
    <w:rsid w:val="009C549C"/>
    <w:rsid w:val="009E3B19"/>
    <w:rsid w:val="009F2C45"/>
    <w:rsid w:val="00A110DD"/>
    <w:rsid w:val="00A134E7"/>
    <w:rsid w:val="00A14F5C"/>
    <w:rsid w:val="00A1664F"/>
    <w:rsid w:val="00A25C6A"/>
    <w:rsid w:val="00A365C3"/>
    <w:rsid w:val="00A4097F"/>
    <w:rsid w:val="00A46AA7"/>
    <w:rsid w:val="00A47B65"/>
    <w:rsid w:val="00A55CF3"/>
    <w:rsid w:val="00A65480"/>
    <w:rsid w:val="00A72DC3"/>
    <w:rsid w:val="00A8000C"/>
    <w:rsid w:val="00A814BC"/>
    <w:rsid w:val="00A90665"/>
    <w:rsid w:val="00A9274C"/>
    <w:rsid w:val="00AA7198"/>
    <w:rsid w:val="00AA7F47"/>
    <w:rsid w:val="00AB0C97"/>
    <w:rsid w:val="00AB445F"/>
    <w:rsid w:val="00AB48D3"/>
    <w:rsid w:val="00AB49F4"/>
    <w:rsid w:val="00AB5367"/>
    <w:rsid w:val="00AB7AC1"/>
    <w:rsid w:val="00AC45DF"/>
    <w:rsid w:val="00AE73F3"/>
    <w:rsid w:val="00B02054"/>
    <w:rsid w:val="00B06C6A"/>
    <w:rsid w:val="00B07DC4"/>
    <w:rsid w:val="00B174DD"/>
    <w:rsid w:val="00B47E9F"/>
    <w:rsid w:val="00B74490"/>
    <w:rsid w:val="00B8115A"/>
    <w:rsid w:val="00B814CD"/>
    <w:rsid w:val="00B8719F"/>
    <w:rsid w:val="00B937CE"/>
    <w:rsid w:val="00B93959"/>
    <w:rsid w:val="00B943B0"/>
    <w:rsid w:val="00BA06F3"/>
    <w:rsid w:val="00BA1EFC"/>
    <w:rsid w:val="00BC035B"/>
    <w:rsid w:val="00BC226B"/>
    <w:rsid w:val="00BD19BA"/>
    <w:rsid w:val="00BD7B3A"/>
    <w:rsid w:val="00BD7CC2"/>
    <w:rsid w:val="00BE3B72"/>
    <w:rsid w:val="00BF0D36"/>
    <w:rsid w:val="00BF0DB7"/>
    <w:rsid w:val="00C032BB"/>
    <w:rsid w:val="00C17529"/>
    <w:rsid w:val="00C17F51"/>
    <w:rsid w:val="00C22CA0"/>
    <w:rsid w:val="00C31604"/>
    <w:rsid w:val="00C32305"/>
    <w:rsid w:val="00C46A13"/>
    <w:rsid w:val="00C6264C"/>
    <w:rsid w:val="00C63721"/>
    <w:rsid w:val="00C93BF8"/>
    <w:rsid w:val="00CB39DB"/>
    <w:rsid w:val="00CC0214"/>
    <w:rsid w:val="00CC2539"/>
    <w:rsid w:val="00CD07FC"/>
    <w:rsid w:val="00CD5A41"/>
    <w:rsid w:val="00CF6AE1"/>
    <w:rsid w:val="00D000D4"/>
    <w:rsid w:val="00D03DBA"/>
    <w:rsid w:val="00D07A11"/>
    <w:rsid w:val="00D1724E"/>
    <w:rsid w:val="00D41E51"/>
    <w:rsid w:val="00D43804"/>
    <w:rsid w:val="00D50CA4"/>
    <w:rsid w:val="00D5460E"/>
    <w:rsid w:val="00D5795E"/>
    <w:rsid w:val="00D75F3C"/>
    <w:rsid w:val="00D917B8"/>
    <w:rsid w:val="00D919F6"/>
    <w:rsid w:val="00D93BC3"/>
    <w:rsid w:val="00D9677A"/>
    <w:rsid w:val="00DA49BC"/>
    <w:rsid w:val="00DA4DB4"/>
    <w:rsid w:val="00DB37B3"/>
    <w:rsid w:val="00DB446F"/>
    <w:rsid w:val="00DB779C"/>
    <w:rsid w:val="00DC2B75"/>
    <w:rsid w:val="00DD1C89"/>
    <w:rsid w:val="00DD51CC"/>
    <w:rsid w:val="00DE2AA7"/>
    <w:rsid w:val="00E0232D"/>
    <w:rsid w:val="00E17ACD"/>
    <w:rsid w:val="00E361D7"/>
    <w:rsid w:val="00E73A27"/>
    <w:rsid w:val="00E77A08"/>
    <w:rsid w:val="00E82280"/>
    <w:rsid w:val="00E83045"/>
    <w:rsid w:val="00E921FE"/>
    <w:rsid w:val="00EB07AD"/>
    <w:rsid w:val="00EB3039"/>
    <w:rsid w:val="00EC223D"/>
    <w:rsid w:val="00EC77C7"/>
    <w:rsid w:val="00ED314F"/>
    <w:rsid w:val="00EE03C8"/>
    <w:rsid w:val="00EE366C"/>
    <w:rsid w:val="00F17C4A"/>
    <w:rsid w:val="00F25DDB"/>
    <w:rsid w:val="00F43856"/>
    <w:rsid w:val="00F5145F"/>
    <w:rsid w:val="00F5646A"/>
    <w:rsid w:val="00F63E99"/>
    <w:rsid w:val="00F700A2"/>
    <w:rsid w:val="00F777BF"/>
    <w:rsid w:val="00F828CE"/>
    <w:rsid w:val="00FA1767"/>
    <w:rsid w:val="00FC7DC8"/>
    <w:rsid w:val="00FD5F83"/>
    <w:rsid w:val="00FE716E"/>
    <w:rsid w:val="00FF7649"/>
    <w:rsid w:val="00FF7E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D5097"/>
  <w15:docId w15:val="{7332BCD3-4C48-FC4D-8BC5-FCE3958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3">
    <w:name w:val="heading 3"/>
    <w:basedOn w:val="Standard"/>
    <w:next w:val="Standard"/>
    <w:link w:val="berschrift3Zchn"/>
    <w:uiPriority w:val="9"/>
    <w:unhideWhenUsed/>
    <w:qFormat/>
    <w:rsid w:val="0017416E"/>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AB49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7A11"/>
    <w:pPr>
      <w:ind w:left="720"/>
      <w:contextualSpacing/>
    </w:pPr>
  </w:style>
  <w:style w:type="paragraph" w:styleId="Sprechblasentext">
    <w:name w:val="Balloon Text"/>
    <w:basedOn w:val="Standard"/>
    <w:link w:val="SprechblasentextZchn"/>
    <w:uiPriority w:val="99"/>
    <w:semiHidden/>
    <w:unhideWhenUsed/>
    <w:rsid w:val="00432F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F9F"/>
    <w:rPr>
      <w:rFonts w:ascii="Tahoma" w:hAnsi="Tahoma" w:cs="Tahoma"/>
      <w:sz w:val="16"/>
      <w:szCs w:val="16"/>
    </w:rPr>
  </w:style>
  <w:style w:type="character" w:styleId="Hyperlink">
    <w:name w:val="Hyperlink"/>
    <w:basedOn w:val="Absatz-Standardschriftart"/>
    <w:uiPriority w:val="99"/>
    <w:unhideWhenUsed/>
    <w:rsid w:val="00187931"/>
    <w:rPr>
      <w:color w:val="0000FF" w:themeColor="hyperlink"/>
      <w:u w:val="single"/>
    </w:rPr>
  </w:style>
  <w:style w:type="character" w:styleId="BesuchterLink">
    <w:name w:val="FollowedHyperlink"/>
    <w:basedOn w:val="Absatz-Standardschriftart"/>
    <w:uiPriority w:val="99"/>
    <w:semiHidden/>
    <w:unhideWhenUsed/>
    <w:rsid w:val="00187931"/>
    <w:rPr>
      <w:color w:val="800080" w:themeColor="followedHyperlink"/>
      <w:u w:val="single"/>
    </w:rPr>
  </w:style>
  <w:style w:type="character" w:customStyle="1" w:styleId="berschrift3Zchn">
    <w:name w:val="Überschrift 3 Zchn"/>
    <w:basedOn w:val="Absatz-Standardschriftart"/>
    <w:link w:val="berschrift3"/>
    <w:uiPriority w:val="9"/>
    <w:rsid w:val="0017416E"/>
    <w:rPr>
      <w:rFonts w:asciiTheme="majorHAnsi" w:eastAsiaTheme="majorEastAsia" w:hAnsiTheme="majorHAnsi" w:cstheme="majorBidi"/>
      <w:color w:val="243F60" w:themeColor="accent1" w:themeShade="7F"/>
      <w:sz w:val="24"/>
      <w:szCs w:val="24"/>
    </w:rPr>
  </w:style>
  <w:style w:type="paragraph" w:styleId="berarbeitung">
    <w:name w:val="Revision"/>
    <w:hidden/>
    <w:uiPriority w:val="99"/>
    <w:semiHidden/>
    <w:rsid w:val="00724292"/>
    <w:rPr>
      <w:sz w:val="24"/>
      <w:szCs w:val="24"/>
    </w:rPr>
  </w:style>
  <w:style w:type="character" w:customStyle="1" w:styleId="berschrift4Zchn">
    <w:name w:val="Überschrift 4 Zchn"/>
    <w:basedOn w:val="Absatz-Standardschriftart"/>
    <w:link w:val="berschrift4"/>
    <w:uiPriority w:val="9"/>
    <w:semiHidden/>
    <w:rsid w:val="00AB49F4"/>
    <w:rPr>
      <w:rFonts w:asciiTheme="majorHAnsi" w:eastAsiaTheme="majorEastAsia" w:hAnsiTheme="majorHAnsi" w:cstheme="majorBidi"/>
      <w:i/>
      <w:iCs/>
      <w:color w:val="365F91" w:themeColor="accent1" w:themeShade="BF"/>
      <w:sz w:val="24"/>
      <w:szCs w:val="24"/>
    </w:rPr>
  </w:style>
  <w:style w:type="character" w:styleId="Fett">
    <w:name w:val="Strong"/>
    <w:basedOn w:val="Absatz-Standardschriftart"/>
    <w:uiPriority w:val="22"/>
    <w:qFormat/>
    <w:rsid w:val="00AB49F4"/>
    <w:rPr>
      <w:b/>
      <w:bCs/>
    </w:rPr>
  </w:style>
  <w:style w:type="paragraph" w:styleId="StandardWeb">
    <w:name w:val="Normal (Web)"/>
    <w:basedOn w:val="Standard"/>
    <w:uiPriority w:val="99"/>
    <w:unhideWhenUsed/>
    <w:rsid w:val="00AB49F4"/>
    <w:pPr>
      <w:spacing w:before="100" w:beforeAutospacing="1" w:after="100" w:afterAutospacing="1"/>
    </w:pPr>
    <w:rPr>
      <w:lang w:val="de-CH"/>
    </w:rPr>
  </w:style>
  <w:style w:type="character" w:styleId="Kommentarzeichen">
    <w:name w:val="annotation reference"/>
    <w:basedOn w:val="Absatz-Standardschriftart"/>
    <w:uiPriority w:val="99"/>
    <w:semiHidden/>
    <w:unhideWhenUsed/>
    <w:rsid w:val="00EC77C7"/>
    <w:rPr>
      <w:sz w:val="16"/>
      <w:szCs w:val="16"/>
    </w:rPr>
  </w:style>
  <w:style w:type="paragraph" w:styleId="Kommentartext">
    <w:name w:val="annotation text"/>
    <w:basedOn w:val="Standard"/>
    <w:link w:val="KommentartextZchn"/>
    <w:uiPriority w:val="99"/>
    <w:unhideWhenUsed/>
    <w:rsid w:val="00EC77C7"/>
    <w:rPr>
      <w:sz w:val="20"/>
      <w:szCs w:val="20"/>
    </w:rPr>
  </w:style>
  <w:style w:type="character" w:customStyle="1" w:styleId="KommentartextZchn">
    <w:name w:val="Kommentartext Zchn"/>
    <w:basedOn w:val="Absatz-Standardschriftart"/>
    <w:link w:val="Kommentartext"/>
    <w:uiPriority w:val="99"/>
    <w:rsid w:val="00EC77C7"/>
  </w:style>
  <w:style w:type="paragraph" w:styleId="Kommentarthema">
    <w:name w:val="annotation subject"/>
    <w:basedOn w:val="Kommentartext"/>
    <w:next w:val="Kommentartext"/>
    <w:link w:val="KommentarthemaZchn"/>
    <w:uiPriority w:val="99"/>
    <w:semiHidden/>
    <w:unhideWhenUsed/>
    <w:rsid w:val="00EC77C7"/>
    <w:rPr>
      <w:b/>
      <w:bCs/>
    </w:rPr>
  </w:style>
  <w:style w:type="character" w:customStyle="1" w:styleId="KommentarthemaZchn">
    <w:name w:val="Kommentarthema Zchn"/>
    <w:basedOn w:val="KommentartextZchn"/>
    <w:link w:val="Kommentarthema"/>
    <w:uiPriority w:val="99"/>
    <w:semiHidden/>
    <w:rsid w:val="00EC7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4814">
      <w:bodyDiv w:val="1"/>
      <w:marLeft w:val="0"/>
      <w:marRight w:val="0"/>
      <w:marTop w:val="0"/>
      <w:marBottom w:val="0"/>
      <w:divBdr>
        <w:top w:val="none" w:sz="0" w:space="0" w:color="auto"/>
        <w:left w:val="none" w:sz="0" w:space="0" w:color="auto"/>
        <w:bottom w:val="none" w:sz="0" w:space="0" w:color="auto"/>
        <w:right w:val="none" w:sz="0" w:space="0" w:color="auto"/>
      </w:divBdr>
    </w:div>
    <w:div w:id="708073370">
      <w:bodyDiv w:val="1"/>
      <w:marLeft w:val="0"/>
      <w:marRight w:val="0"/>
      <w:marTop w:val="0"/>
      <w:marBottom w:val="0"/>
      <w:divBdr>
        <w:top w:val="none" w:sz="0" w:space="0" w:color="auto"/>
        <w:left w:val="none" w:sz="0" w:space="0" w:color="auto"/>
        <w:bottom w:val="none" w:sz="0" w:space="0" w:color="auto"/>
        <w:right w:val="none" w:sz="0" w:space="0" w:color="auto"/>
      </w:divBdr>
    </w:div>
    <w:div w:id="895356165">
      <w:bodyDiv w:val="1"/>
      <w:marLeft w:val="0"/>
      <w:marRight w:val="0"/>
      <w:marTop w:val="0"/>
      <w:marBottom w:val="0"/>
      <w:divBdr>
        <w:top w:val="none" w:sz="0" w:space="0" w:color="auto"/>
        <w:left w:val="none" w:sz="0" w:space="0" w:color="auto"/>
        <w:bottom w:val="none" w:sz="0" w:space="0" w:color="auto"/>
        <w:right w:val="none" w:sz="0" w:space="0" w:color="auto"/>
      </w:divBdr>
    </w:div>
    <w:div w:id="1022166603">
      <w:bodyDiv w:val="1"/>
      <w:marLeft w:val="0"/>
      <w:marRight w:val="0"/>
      <w:marTop w:val="0"/>
      <w:marBottom w:val="0"/>
      <w:divBdr>
        <w:top w:val="none" w:sz="0" w:space="0" w:color="auto"/>
        <w:left w:val="none" w:sz="0" w:space="0" w:color="auto"/>
        <w:bottom w:val="none" w:sz="0" w:space="0" w:color="auto"/>
        <w:right w:val="none" w:sz="0" w:space="0" w:color="auto"/>
      </w:divBdr>
    </w:div>
    <w:div w:id="1046561685">
      <w:bodyDiv w:val="1"/>
      <w:marLeft w:val="0"/>
      <w:marRight w:val="0"/>
      <w:marTop w:val="0"/>
      <w:marBottom w:val="0"/>
      <w:divBdr>
        <w:top w:val="none" w:sz="0" w:space="0" w:color="auto"/>
        <w:left w:val="none" w:sz="0" w:space="0" w:color="auto"/>
        <w:bottom w:val="none" w:sz="0" w:space="0" w:color="auto"/>
        <w:right w:val="none" w:sz="0" w:space="0" w:color="auto"/>
      </w:divBdr>
    </w:div>
    <w:div w:id="1074468561">
      <w:bodyDiv w:val="1"/>
      <w:marLeft w:val="0"/>
      <w:marRight w:val="0"/>
      <w:marTop w:val="0"/>
      <w:marBottom w:val="0"/>
      <w:divBdr>
        <w:top w:val="none" w:sz="0" w:space="0" w:color="auto"/>
        <w:left w:val="none" w:sz="0" w:space="0" w:color="auto"/>
        <w:bottom w:val="none" w:sz="0" w:space="0" w:color="auto"/>
        <w:right w:val="none" w:sz="0" w:space="0" w:color="auto"/>
      </w:divBdr>
    </w:div>
    <w:div w:id="14074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3490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International Bladder</vt:lpstr>
      <vt:lpstr>The International Bladder</vt:lpstr>
    </vt:vector>
  </TitlesOfParts>
  <Company>Waldkrankenhaus St. Marien gGmbH</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Bladder</dc:title>
  <dc:creator>Urologische Partnerschaft</dc:creator>
  <cp:lastModifiedBy>Roland Seiler-Blarer</cp:lastModifiedBy>
  <cp:revision>2</cp:revision>
  <dcterms:created xsi:type="dcterms:W3CDTF">2025-06-19T12:28:00Z</dcterms:created>
  <dcterms:modified xsi:type="dcterms:W3CDTF">2025-06-19T12:28:00Z</dcterms:modified>
</cp:coreProperties>
</file>